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EA3" w:rsidP="616CC01A" w:rsidRDefault="002B7EA3" w14:paraId="4E344928" w14:textId="4B2757E9">
      <w:r>
        <w:br/>
      </w:r>
    </w:p>
    <w:p w:rsidR="009E2851" w:rsidRDefault="009E2851" w14:paraId="1B2FC088" w14:textId="77777777"/>
    <w:p w:rsidR="009E2851" w:rsidRDefault="009E2851" w14:paraId="3CBE41DB" w14:textId="77777777"/>
    <w:p w:rsidR="009E2851" w:rsidRDefault="009E2851" w14:paraId="65B5E248" w14:textId="77777777"/>
    <w:p w:rsidR="009E2851" w:rsidRDefault="009E2851" w14:paraId="37C8E41E" w14:textId="77777777"/>
    <w:p w:rsidR="009E2851" w:rsidRDefault="009E2851" w14:paraId="3CC31E43" w14:textId="77777777"/>
    <w:p w:rsidR="009E2851" w:rsidRDefault="009E2851" w14:paraId="7E21C688" w14:textId="77777777"/>
    <w:p w:rsidR="009E2851" w:rsidRDefault="009E2851" w14:paraId="1D4E5A8F" w14:textId="77777777"/>
    <w:p w:rsidR="009E2851" w:rsidRDefault="009E2851" w14:paraId="093A4472" w14:textId="77777777"/>
    <w:p w:rsidR="009E2851" w:rsidRDefault="009E2851" w14:paraId="5EA15423" w14:textId="77777777"/>
    <w:p w:rsidR="009E2851" w:rsidRDefault="009E2851" w14:paraId="787A9D6F" w14:textId="77777777"/>
    <w:p w:rsidR="009E2851" w:rsidRDefault="009E2851" w14:paraId="18B5531C" w14:textId="77777777"/>
    <w:p w:rsidR="009E2851" w:rsidRDefault="009E2851" w14:paraId="22EC397D" w14:textId="77777777"/>
    <w:p w:rsidR="009E2851" w:rsidRDefault="009E2851" w14:paraId="337BFFAA" w14:textId="77777777"/>
    <w:p w:rsidR="009E2851" w:rsidRDefault="009E2851" w14:paraId="60C97FB6" w14:textId="77777777"/>
    <w:p w:rsidR="009E2851" w:rsidRDefault="009E2851" w14:paraId="6F81A0BC" w14:textId="77777777"/>
    <w:p w:rsidR="009E2851" w:rsidRDefault="009E2851" w14:paraId="31EEA56E" w14:textId="77777777"/>
    <w:p w:rsidR="009E2851" w:rsidRDefault="009E2851" w14:paraId="4A5AC96B" w14:textId="77777777"/>
    <w:p w:rsidR="00620D9C" w:rsidRDefault="00620D9C" w14:paraId="482EAC7A" w14:textId="77777777"/>
    <w:p w:rsidR="00620D9C" w:rsidRDefault="00620D9C" w14:paraId="091DE76F" w14:textId="77777777"/>
    <w:p w:rsidR="00620D9C" w:rsidRDefault="00620D9C" w14:paraId="6488095E" w14:textId="77777777"/>
    <w:p w:rsidR="00620D9C" w:rsidRDefault="00620D9C" w14:paraId="09E388D3" w14:textId="77777777"/>
    <w:p w:rsidR="00620D9C" w:rsidRDefault="00620D9C" w14:paraId="45DE103A" w14:textId="77777777"/>
    <w:p w:rsidR="00620D9C" w:rsidRDefault="00620D9C" w14:paraId="6466CEC2" w14:textId="77777777"/>
    <w:p w:rsidR="00620D9C" w:rsidRDefault="00620D9C" w14:paraId="23A73B5F" w14:textId="77777777"/>
    <w:p w:rsidR="00620D9C" w:rsidRDefault="00620D9C" w14:paraId="6D6EA049" w14:textId="77777777"/>
    <w:p w:rsidR="127A549B" w:rsidP="127A549B" w:rsidRDefault="127A549B" w14:paraId="5DCE75F2" w14:textId="20063FF1">
      <w:pPr>
        <w:spacing w:after="80"/>
        <w:rPr>
          <w:b/>
          <w:bCs/>
          <w:color w:val="FFFFFF" w:themeColor="background1"/>
          <w:sz w:val="36"/>
          <w:szCs w:val="36"/>
          <w:lang w:val="en-AU"/>
        </w:rPr>
      </w:pPr>
    </w:p>
    <w:p w:rsidRPr="00620D9C" w:rsidR="009E2851" w:rsidP="2F6CD6C0" w:rsidRDefault="0279F7AE" w14:paraId="52F85B91" w14:textId="5F90227A">
      <w:pPr>
        <w:spacing w:after="80"/>
        <w:rPr>
          <w:b/>
          <w:bCs/>
          <w:color w:val="FFFFFF" w:themeColor="background1"/>
          <w:sz w:val="36"/>
          <w:szCs w:val="36"/>
          <w:lang w:val="en-AU"/>
        </w:rPr>
      </w:pPr>
      <w:r w:rsidRPr="7057870D">
        <w:rPr>
          <w:b/>
          <w:bCs/>
          <w:color w:val="FFFFFF" w:themeColor="background1"/>
          <w:sz w:val="36"/>
          <w:szCs w:val="36"/>
        </w:rPr>
        <w:t>ACT Budget Consultation 2026-2027</w:t>
      </w:r>
    </w:p>
    <w:p w:rsidRPr="00620D9C" w:rsidR="009E2851" w:rsidP="00620D9C" w:rsidRDefault="009E2851" w14:paraId="54F7F659" w14:textId="05B9B7C0">
      <w:pPr>
        <w:spacing w:after="80"/>
        <w:rPr>
          <w:color w:val="FFFFFF" w:themeColor="background1"/>
          <w:sz w:val="28"/>
          <w:szCs w:val="28"/>
          <w:lang w:val="en-AU"/>
        </w:rPr>
      </w:pPr>
      <w:r w:rsidRPr="00620D9C">
        <w:rPr>
          <w:color w:val="FFFFFF" w:themeColor="background1"/>
          <w:sz w:val="28"/>
          <w:szCs w:val="28"/>
          <w:lang w:val="en-AU"/>
        </w:rPr>
        <w:t xml:space="preserve">Leah Dwyer </w:t>
      </w:r>
    </w:p>
    <w:p w:rsidRPr="00620D9C" w:rsidR="009E2851" w:rsidP="00620D9C" w:rsidRDefault="009E2851" w14:paraId="426D44BF" w14:textId="3063A4BA">
      <w:pPr>
        <w:spacing w:after="80"/>
        <w:rPr>
          <w:color w:val="FFFFFF" w:themeColor="background1"/>
          <w:sz w:val="28"/>
          <w:szCs w:val="28"/>
          <w:lang w:val="en-AU"/>
        </w:rPr>
      </w:pPr>
      <w:hyperlink r:id="rId11">
        <w:r w:rsidRPr="7057870D">
          <w:rPr>
            <w:rStyle w:val="Hyperlink"/>
            <w:color w:val="FFFFFF" w:themeColor="background1"/>
            <w:sz w:val="28"/>
            <w:szCs w:val="28"/>
            <w:lang w:val="en-AU"/>
          </w:rPr>
          <w:t>Leah.dwyer@ywca-canberra.org.au</w:t>
        </w:r>
      </w:hyperlink>
    </w:p>
    <w:p w:rsidR="7057870D" w:rsidP="7057870D" w:rsidRDefault="7057870D" w14:paraId="491427BC" w14:textId="613A1BA7">
      <w:pPr>
        <w:jc w:val="both"/>
        <w:rPr>
          <w:rFonts w:ascii="Arial" w:hAnsi="Arial" w:cs="Arial"/>
          <w:b/>
          <w:bCs/>
          <w:sz w:val="27"/>
          <w:szCs w:val="27"/>
          <w:lang w:eastAsia="en-AU"/>
        </w:rPr>
      </w:pPr>
    </w:p>
    <w:p w:rsidRPr="001F7ADA" w:rsidR="009A35D2" w:rsidP="009A35D2" w:rsidRDefault="009A35D2" w14:paraId="626B1737" w14:textId="77777777">
      <w:pPr>
        <w:jc w:val="both"/>
        <w:rPr>
          <w:rFonts w:ascii="Arial" w:hAnsi="Arial" w:cs="Arial"/>
          <w:b/>
          <w:bCs/>
          <w:sz w:val="27"/>
          <w:szCs w:val="27"/>
          <w:lang w:eastAsia="en-AU"/>
        </w:rPr>
      </w:pPr>
      <w:r w:rsidRPr="001F7ADA">
        <w:rPr>
          <w:rFonts w:ascii="Arial" w:hAnsi="Arial" w:cs="Arial"/>
          <w:b/>
          <w:bCs/>
          <w:sz w:val="27"/>
          <w:szCs w:val="27"/>
          <w:lang w:eastAsia="en-AU"/>
        </w:rPr>
        <w:t>Acknowledgement of Country</w:t>
      </w:r>
    </w:p>
    <w:p w:rsidRPr="001F7ADA" w:rsidR="009A35D2" w:rsidP="5307B9D8" w:rsidRDefault="009A35D2" w14:paraId="41667DFC" w14:textId="77777777">
      <w:pPr>
        <w:spacing w:line="360" w:lineRule="auto"/>
        <w:jc w:val="both"/>
        <w:rPr>
          <w:rFonts w:ascii="Arial" w:hAnsi="Arial" w:cs="Arial"/>
          <w:lang w:eastAsia="en-AU"/>
        </w:rPr>
      </w:pPr>
      <w:r w:rsidRPr="5307B9D8">
        <w:rPr>
          <w:rFonts w:ascii="Arial" w:hAnsi="Arial" w:cs="Arial"/>
          <w:lang w:eastAsia="en-AU"/>
        </w:rPr>
        <w:t>YWCA Canberra proudly recognises the rights of Aboriginal and Torres Strait Islander peoples to own and control their cultures and pays our respect to these rights. YWCA Canberra acknowledges the need to respect and encourage the diversity of Indigenous cultures and to respect Indigenous worldviews, lifestyles and customary laws. We extend our respect to the Aboriginal and Torres Strait Islander women who for thousands of years have preserved the culture and practices of their communities on country. This land was never surrendered, and we acknowledge that it always was and will continue to always be Aboriginal land.</w:t>
      </w:r>
    </w:p>
    <w:p w:rsidRPr="001F7ADA" w:rsidR="009A35D2" w:rsidP="009A35D2" w:rsidRDefault="009A35D2" w14:paraId="13FC00B2" w14:textId="77777777">
      <w:pPr>
        <w:jc w:val="both"/>
        <w:rPr>
          <w:rFonts w:ascii="Arial" w:hAnsi="Arial" w:cs="Arial"/>
          <w:b/>
          <w:bCs/>
          <w:sz w:val="27"/>
          <w:szCs w:val="27"/>
          <w:lang w:eastAsia="en-AU"/>
        </w:rPr>
      </w:pPr>
      <w:r w:rsidRPr="001F7ADA">
        <w:rPr>
          <w:rFonts w:ascii="Arial" w:hAnsi="Arial" w:cs="Arial"/>
          <w:b/>
          <w:bCs/>
          <w:sz w:val="27"/>
          <w:szCs w:val="27"/>
          <w:lang w:eastAsia="en-AU"/>
        </w:rPr>
        <w:t xml:space="preserve">About YWCA Canberra </w:t>
      </w:r>
    </w:p>
    <w:p w:rsidRPr="001F7ADA" w:rsidR="009A35D2" w:rsidP="5307B9D8" w:rsidRDefault="009A35D2" w14:paraId="45B35F77" w14:textId="77777777">
      <w:pPr>
        <w:spacing w:line="360" w:lineRule="auto"/>
        <w:jc w:val="both"/>
        <w:rPr>
          <w:rFonts w:ascii="Arial" w:hAnsi="Arial" w:cs="Arial"/>
          <w:lang w:eastAsia="en-AU"/>
        </w:rPr>
      </w:pPr>
      <w:r w:rsidRPr="5307B9D8">
        <w:rPr>
          <w:rFonts w:ascii="Arial" w:hAnsi="Arial" w:cs="Arial"/>
          <w:lang w:eastAsia="en-AU"/>
        </w:rPr>
        <w:t xml:space="preserve">YWCA Canberra is a feminist not-for-profit organisation that has provided community services and represented women’s issues in Canberra since 1929. Our mission is ‘We strengthen communities by supporting girls and women through our services and advocacy’ and our vision is ‘Girls and women thriving’. </w:t>
      </w:r>
    </w:p>
    <w:p w:rsidRPr="001F7ADA" w:rsidR="009A35D2" w:rsidP="5307B9D8" w:rsidRDefault="009A35D2" w14:paraId="0D6237EB" w14:textId="77777777">
      <w:pPr>
        <w:spacing w:line="360" w:lineRule="auto"/>
        <w:jc w:val="both"/>
        <w:rPr>
          <w:rFonts w:ascii="Arial" w:hAnsi="Arial" w:cs="Arial"/>
          <w:lang w:eastAsia="en-AU"/>
        </w:rPr>
      </w:pPr>
      <w:r w:rsidRPr="5307B9D8">
        <w:rPr>
          <w:rFonts w:ascii="Arial" w:hAnsi="Arial" w:cs="Arial"/>
          <w:lang w:eastAsia="en-AU"/>
        </w:rPr>
        <w:t xml:space="preserve">We provide essential, quality services for women, girls and families in the ACT and surrounding regions. We work in the areas of children’s services, community development, homelessness and affordable housing, youth services, personal and professional training, women’s leadership and advocacy. </w:t>
      </w:r>
    </w:p>
    <w:p w:rsidRPr="001F7ADA" w:rsidR="009A35D2" w:rsidP="5307B9D8" w:rsidRDefault="009A35D2" w14:paraId="0C07E421" w14:textId="77777777">
      <w:pPr>
        <w:spacing w:line="360" w:lineRule="auto"/>
        <w:jc w:val="both"/>
        <w:rPr>
          <w:rFonts w:ascii="Arial" w:hAnsi="Arial" w:cs="Arial"/>
          <w:lang w:eastAsia="en-AU"/>
        </w:rPr>
      </w:pPr>
      <w:r w:rsidRPr="5307B9D8">
        <w:rPr>
          <w:rFonts w:ascii="Arial" w:hAnsi="Arial" w:cs="Arial"/>
          <w:lang w:eastAsia="en-AU"/>
        </w:rPr>
        <w:t xml:space="preserve">We are externally accredited against the </w:t>
      </w:r>
      <w:hyperlink r:id="rId12">
        <w:r w:rsidRPr="5307B9D8">
          <w:rPr>
            <w:rStyle w:val="Hyperlink"/>
            <w:rFonts w:ascii="Arial" w:hAnsi="Arial" w:cs="Arial"/>
            <w:lang w:eastAsia="en-AU"/>
          </w:rPr>
          <w:t>Quality Improvement Council (QIC) Health and Community Service Standards (7th Edition).</w:t>
        </w:r>
      </w:hyperlink>
      <w:r w:rsidRPr="5307B9D8">
        <w:rPr>
          <w:rFonts w:ascii="Arial" w:hAnsi="Arial" w:cs="Arial"/>
          <w:lang w:eastAsia="en-AU"/>
        </w:rPr>
        <w:t xml:space="preserve"> Accreditation against the QIC standards support us to improve client and community engagement, diversity and cultural appropriateness, management systems, governance and service delivery, while committing to a cycle of continuous quality improvement. In addition to the QIC standards, we are accredited against the following external client-related service standards for our key areas of work: </w:t>
      </w:r>
    </w:p>
    <w:p w:rsidRPr="001F7ADA" w:rsidR="009A35D2" w:rsidP="5307B9D8" w:rsidRDefault="009A35D2" w14:paraId="25C76A7B" w14:textId="77777777">
      <w:pPr>
        <w:pStyle w:val="ListParagraph"/>
        <w:numPr>
          <w:ilvl w:val="0"/>
          <w:numId w:val="15"/>
        </w:numPr>
        <w:spacing w:line="360" w:lineRule="auto"/>
        <w:jc w:val="both"/>
        <w:rPr>
          <w:rFonts w:ascii="Arial" w:hAnsi="Arial" w:cs="Arial"/>
          <w:lang w:eastAsia="en-AU"/>
        </w:rPr>
      </w:pPr>
      <w:hyperlink r:id="rId13">
        <w:r w:rsidRPr="5307B9D8">
          <w:rPr>
            <w:rStyle w:val="Hyperlink"/>
            <w:rFonts w:ascii="Arial" w:hAnsi="Arial" w:cs="Arial"/>
            <w:lang w:eastAsia="en-AU"/>
          </w:rPr>
          <w:t>Australian Charities and Not for Profit Commission</w:t>
        </w:r>
      </w:hyperlink>
      <w:r w:rsidRPr="5307B9D8">
        <w:rPr>
          <w:rFonts w:ascii="Arial" w:hAnsi="Arial" w:cs="Arial"/>
          <w:lang w:eastAsia="en-AU"/>
        </w:rPr>
        <w:t xml:space="preserve"> </w:t>
      </w:r>
    </w:p>
    <w:p w:rsidRPr="001F7ADA" w:rsidR="009A35D2" w:rsidP="5307B9D8" w:rsidRDefault="009A35D2" w14:paraId="6E4CB5C4" w14:textId="77777777">
      <w:pPr>
        <w:pStyle w:val="ListParagraph"/>
        <w:numPr>
          <w:ilvl w:val="0"/>
          <w:numId w:val="15"/>
        </w:numPr>
        <w:spacing w:line="360" w:lineRule="auto"/>
        <w:jc w:val="both"/>
        <w:rPr>
          <w:rFonts w:ascii="Arial" w:hAnsi="Arial" w:cs="Arial"/>
          <w:lang w:eastAsia="en-AU"/>
        </w:rPr>
      </w:pPr>
      <w:hyperlink r:id="rId14">
        <w:r w:rsidRPr="5307B9D8">
          <w:rPr>
            <w:rStyle w:val="Hyperlink"/>
            <w:rFonts w:ascii="Arial" w:hAnsi="Arial" w:cs="Arial"/>
            <w:lang w:eastAsia="en-AU"/>
          </w:rPr>
          <w:t>National Quality Standard for Early Childhood Education and Care and School Aged Care</w:t>
        </w:r>
      </w:hyperlink>
      <w:r w:rsidRPr="5307B9D8">
        <w:rPr>
          <w:rFonts w:ascii="Arial" w:hAnsi="Arial" w:cs="Arial"/>
          <w:lang w:eastAsia="en-AU"/>
        </w:rPr>
        <w:t xml:space="preserve"> </w:t>
      </w:r>
    </w:p>
    <w:p w:rsidRPr="001F7ADA" w:rsidR="009A35D2" w:rsidP="5307B9D8" w:rsidRDefault="009A35D2" w14:paraId="0FE60C2E" w14:textId="77777777">
      <w:pPr>
        <w:pStyle w:val="ListParagraph"/>
        <w:numPr>
          <w:ilvl w:val="0"/>
          <w:numId w:val="15"/>
        </w:numPr>
        <w:spacing w:line="360" w:lineRule="auto"/>
        <w:jc w:val="both"/>
        <w:rPr>
          <w:rFonts w:ascii="Arial" w:hAnsi="Arial" w:cs="Arial"/>
          <w:lang w:eastAsia="en-AU"/>
        </w:rPr>
      </w:pPr>
      <w:hyperlink r:id="rId15">
        <w:r w:rsidRPr="5307B9D8">
          <w:rPr>
            <w:rStyle w:val="Hyperlink"/>
            <w:rFonts w:ascii="Arial" w:hAnsi="Arial" w:cs="Arial"/>
            <w:lang w:eastAsia="en-AU"/>
          </w:rPr>
          <w:t>National Regulatory System for Community Housing</w:t>
        </w:r>
      </w:hyperlink>
      <w:r w:rsidRPr="5307B9D8">
        <w:rPr>
          <w:rFonts w:ascii="Arial" w:hAnsi="Arial" w:cs="Arial"/>
          <w:lang w:eastAsia="en-AU"/>
        </w:rPr>
        <w:t xml:space="preserve"> </w:t>
      </w:r>
    </w:p>
    <w:p w:rsidRPr="001F7ADA" w:rsidR="009A35D2" w:rsidP="5307B9D8" w:rsidRDefault="009A35D2" w14:paraId="076DEA73" w14:textId="77777777">
      <w:pPr>
        <w:pStyle w:val="ListParagraph"/>
        <w:numPr>
          <w:ilvl w:val="0"/>
          <w:numId w:val="15"/>
        </w:numPr>
        <w:spacing w:line="360" w:lineRule="auto"/>
        <w:jc w:val="both"/>
        <w:rPr>
          <w:rFonts w:ascii="Arial" w:hAnsi="Arial" w:cs="Arial"/>
          <w:lang w:eastAsia="en-AU"/>
        </w:rPr>
      </w:pPr>
      <w:hyperlink r:id="rId16">
        <w:r w:rsidRPr="5307B9D8">
          <w:rPr>
            <w:rStyle w:val="Hyperlink"/>
            <w:rFonts w:ascii="Arial" w:hAnsi="Arial" w:cs="Arial"/>
            <w:lang w:eastAsia="en-AU"/>
          </w:rPr>
          <w:t>Registered Training Organisations Standards</w:t>
        </w:r>
      </w:hyperlink>
      <w:r w:rsidRPr="5307B9D8">
        <w:rPr>
          <w:rFonts w:ascii="Arial" w:hAnsi="Arial" w:cs="Arial"/>
          <w:lang w:eastAsia="en-AU"/>
        </w:rPr>
        <w:t xml:space="preserve"> </w:t>
      </w:r>
    </w:p>
    <w:p w:rsidRPr="001F7ADA" w:rsidR="009A35D2" w:rsidP="5307B9D8" w:rsidRDefault="009A35D2" w14:paraId="1EC7F7ED" w14:textId="3D4A18C7">
      <w:pPr>
        <w:spacing w:line="360" w:lineRule="auto"/>
        <w:jc w:val="both"/>
        <w:rPr>
          <w:rFonts w:ascii="Arial" w:hAnsi="Arial" w:cs="Arial"/>
          <w:lang w:eastAsia="en-AU"/>
        </w:rPr>
      </w:pPr>
      <w:r w:rsidRPr="5307B9D8">
        <w:rPr>
          <w:rFonts w:ascii="Arial" w:hAnsi="Arial" w:cs="Arial"/>
          <w:lang w:eastAsia="en-AU"/>
        </w:rPr>
        <w:t>Through our national Affiliate Association with YWCA Australia, we are part of the World YWCA network, which connects 120 countries across the globe.</w:t>
      </w:r>
    </w:p>
    <w:p w:rsidR="5307B9D8" w:rsidP="5307B9D8" w:rsidRDefault="5307B9D8" w14:paraId="75553688" w14:textId="09D5FAF0">
      <w:pPr>
        <w:spacing w:line="360" w:lineRule="auto"/>
        <w:jc w:val="both"/>
        <w:rPr>
          <w:rFonts w:ascii="Arial" w:hAnsi="Arial" w:cs="Arial"/>
          <w:sz w:val="23"/>
          <w:szCs w:val="23"/>
          <w:lang w:eastAsia="en-AU"/>
        </w:rPr>
      </w:pPr>
    </w:p>
    <w:p w:rsidR="5307B9D8" w:rsidRDefault="5307B9D8" w14:paraId="53FC4916" w14:textId="7F77C89E">
      <w:r>
        <w:br w:type="page"/>
      </w:r>
    </w:p>
    <w:p w:rsidR="712C04E4" w:rsidP="5307B9D8" w:rsidRDefault="712C04E4" w14:paraId="7BA0FD5B" w14:textId="17BEB4D3">
      <w:pPr>
        <w:spacing w:after="120" w:line="257" w:lineRule="auto"/>
        <w:jc w:val="both"/>
        <w:rPr>
          <w:rFonts w:ascii="Arial" w:hAnsi="Arial" w:cs="Arial"/>
          <w:b/>
          <w:bCs/>
          <w:sz w:val="27"/>
          <w:szCs w:val="27"/>
          <w:lang w:eastAsia="en-AU"/>
        </w:rPr>
      </w:pPr>
      <w:r w:rsidRPr="5307B9D8">
        <w:rPr>
          <w:rFonts w:eastAsiaTheme="minorEastAsia"/>
          <w:b/>
          <w:bCs/>
          <w:sz w:val="27"/>
          <w:szCs w:val="27"/>
          <w:lang w:eastAsia="en-AU"/>
        </w:rPr>
        <w:t xml:space="preserve">Introduction </w:t>
      </w:r>
    </w:p>
    <w:p w:rsidR="712C04E4" w:rsidP="5307B9D8" w:rsidRDefault="712C04E4" w14:paraId="18C51372" w14:textId="2602BC07">
      <w:pPr>
        <w:spacing w:line="360" w:lineRule="auto"/>
        <w:jc w:val="both"/>
        <w:rPr>
          <w:rFonts w:ascii="Arial" w:hAnsi="Arial" w:cs="Arial"/>
          <w:lang w:eastAsia="en-AU"/>
        </w:rPr>
      </w:pPr>
      <w:r w:rsidRPr="008678DC">
        <w:rPr>
          <w:rFonts w:ascii="Arial" w:hAnsi="Arial" w:cs="Arial"/>
          <w:lang w:eastAsia="en-AU"/>
        </w:rPr>
        <w:t xml:space="preserve">YWCA Canberra have been long-standing contributors to the ACT Government’s community consultation process on the Territory Budget. We use this process to draw attention to the lives of women, girls, and families in the ACT and put forward policy suggestions to improve our community for everyone. </w:t>
      </w:r>
    </w:p>
    <w:p w:rsidR="712C04E4" w:rsidP="5307B9D8" w:rsidRDefault="712C04E4" w14:paraId="43DE3FDD" w14:textId="7A1B9506">
      <w:pPr>
        <w:spacing w:line="360" w:lineRule="auto"/>
        <w:jc w:val="both"/>
        <w:rPr>
          <w:rFonts w:ascii="Arial" w:hAnsi="Arial" w:cs="Arial"/>
          <w:lang w:eastAsia="en-AU"/>
        </w:rPr>
      </w:pPr>
      <w:r w:rsidRPr="008678DC">
        <w:rPr>
          <w:rFonts w:ascii="Arial" w:hAnsi="Arial" w:cs="Arial"/>
          <w:lang w:eastAsia="en-AU"/>
        </w:rPr>
        <w:t xml:space="preserve">More people than ever are turning to community services, some rely on us to help stock their pantry, access housing or tenancy support or find affordable early learning. The stubborn state of the local and national economy is impacting on utilities, services and living costs and means many people are still making difficult choices. Our food pantry service in Lanyon has seen a doubling of demand and a shift in user demographics over the past two years. Concurrently more dependent children are presenting to our domestic violence support service. </w:t>
      </w:r>
    </w:p>
    <w:p w:rsidR="712C04E4" w:rsidP="5307B9D8" w:rsidRDefault="712C04E4" w14:paraId="29BD2F91" w14:textId="765B4187">
      <w:pPr>
        <w:spacing w:line="360" w:lineRule="auto"/>
        <w:jc w:val="both"/>
        <w:rPr>
          <w:rFonts w:ascii="Arial" w:hAnsi="Arial" w:cs="Arial"/>
          <w:lang w:eastAsia="en-AU"/>
        </w:rPr>
      </w:pPr>
      <w:r w:rsidRPr="008678DC">
        <w:rPr>
          <w:rFonts w:ascii="Arial" w:hAnsi="Arial" w:cs="Arial"/>
          <w:lang w:eastAsia="en-AU"/>
        </w:rPr>
        <w:t xml:space="preserve">The shift in demand and client complexity must be continually foreshadowed by government and managed by a sustainable funding envelope that accounts for demand driven by natural population growth, legislative reform and ongoing living pressures. While the $10 million injection into the community services sector in the 2025-2026 Budget was welcomed, when apportioned across the breadth of community services it did little to address significant pressures on services overheads. With additional funding relief tiered between $5,000 and $38,840 it was never going to be a panacea. </w:t>
      </w:r>
    </w:p>
    <w:p w:rsidR="712C04E4" w:rsidP="5307B9D8" w:rsidRDefault="712C04E4" w14:paraId="60BDE541" w14:textId="398C49B4">
      <w:pPr>
        <w:spacing w:line="360" w:lineRule="auto"/>
        <w:jc w:val="both"/>
        <w:rPr>
          <w:rFonts w:ascii="Arial" w:hAnsi="Arial" w:cs="Arial"/>
          <w:lang w:eastAsia="en-AU"/>
        </w:rPr>
      </w:pPr>
      <w:r w:rsidRPr="008678DC">
        <w:rPr>
          <w:rFonts w:ascii="Arial" w:hAnsi="Arial" w:cs="Arial"/>
          <w:lang w:eastAsia="en-AU"/>
        </w:rPr>
        <w:t xml:space="preserve">At the same time as our community services see a lift in demand, the public and political conversation about safeguarding within Canberra’s early learning services is not adequately capturing the vital role that non-profit providers play in the matrix of child safety. This submission highlights the link between safeguarding and supporting non-profit ECEC providers to operate affordable services. The availability of peppercorn rates at our early learning services </w:t>
      </w:r>
      <w:r w:rsidRPr="019D43C3" w:rsidR="5AC4B05C">
        <w:rPr>
          <w:rFonts w:ascii="Arial" w:hAnsi="Arial" w:cs="Arial"/>
          <w:lang w:eastAsia="en-AU"/>
        </w:rPr>
        <w:t>such as</w:t>
      </w:r>
      <w:r w:rsidRPr="008678DC">
        <w:rPr>
          <w:rFonts w:ascii="Arial" w:hAnsi="Arial" w:cs="Arial"/>
          <w:lang w:eastAsia="en-AU"/>
        </w:rPr>
        <w:t xml:space="preserve"> Condor and Reid allow us to provide critically underfunded programs such as the three-year old preschool initiative and emergency places for vulnerable and at-risk children on behalf of Child, Youth and Family Services. As a non-profit provider of early learning services our services are trusted by parents across Canberra who rely on quality and affordable early education. YWCA Canberra currently holds leases to operate early learning services across a number of government facilities under different rent models. Some facilities require us to pay commercial rent to the ACT Government while others are leased at nominal rates. While the quality of our services remains consistent across sites, peppercorn leases allow for greater affordability for parents and carers. The ACT Government can provide certainty by leasing facilities to non-profit providers at nominal rates across all government buildings.</w:t>
      </w:r>
    </w:p>
    <w:p w:rsidR="5307B9D8" w:rsidP="5307B9D8" w:rsidRDefault="5307B9D8" w14:paraId="2ADCD201" w14:textId="4B3F59AB">
      <w:pPr>
        <w:spacing w:line="360" w:lineRule="auto"/>
        <w:jc w:val="both"/>
        <w:rPr>
          <w:rFonts w:ascii="Calibri" w:hAnsi="Calibri" w:eastAsia="Calibri" w:cs="Calibri"/>
          <w:b/>
          <w:bCs/>
          <w:sz w:val="24"/>
          <w:szCs w:val="24"/>
        </w:rPr>
      </w:pPr>
    </w:p>
    <w:p w:rsidR="712C04E4" w:rsidP="5307B9D8" w:rsidRDefault="712C04E4" w14:paraId="5FB0E2F1" w14:textId="2456E43C">
      <w:pPr>
        <w:spacing w:line="360" w:lineRule="auto"/>
        <w:jc w:val="both"/>
        <w:rPr>
          <w:rFonts w:eastAsiaTheme="minorEastAsia"/>
          <w:b/>
          <w:bCs/>
          <w:sz w:val="27"/>
          <w:szCs w:val="27"/>
          <w:lang w:eastAsia="en-AU"/>
        </w:rPr>
      </w:pPr>
      <w:r w:rsidRPr="5307B9D8">
        <w:rPr>
          <w:rFonts w:eastAsiaTheme="minorEastAsia"/>
          <w:b/>
          <w:bCs/>
          <w:sz w:val="27"/>
          <w:szCs w:val="27"/>
          <w:lang w:eastAsia="en-AU"/>
        </w:rPr>
        <w:t>Summary of Recommendations:</w:t>
      </w:r>
    </w:p>
    <w:p w:rsidR="712C04E4" w:rsidP="5307B9D8" w:rsidRDefault="712C04E4" w14:paraId="4B00118D" w14:textId="27F98FB8">
      <w:pPr>
        <w:spacing w:line="360" w:lineRule="auto"/>
        <w:jc w:val="both"/>
        <w:rPr>
          <w:rFonts w:ascii="Arial" w:hAnsi="Arial" w:eastAsia="Arial" w:cs="Arial"/>
          <w:b/>
          <w:bCs/>
        </w:rPr>
      </w:pPr>
      <w:r w:rsidRPr="5307B9D8">
        <w:rPr>
          <w:rFonts w:ascii="Arial" w:hAnsi="Arial" w:eastAsia="Arial" w:cs="Arial"/>
          <w:b/>
          <w:bCs/>
        </w:rPr>
        <w:t xml:space="preserve">1. Introduce nominal fee settings for non-profit providers of early education services where the service operates from a government owned building. </w:t>
      </w:r>
    </w:p>
    <w:p w:rsidR="712C04E4" w:rsidP="5307B9D8" w:rsidRDefault="712C04E4" w14:paraId="726F5349" w14:textId="0E85DDC8">
      <w:pPr>
        <w:spacing w:line="360" w:lineRule="auto"/>
        <w:jc w:val="both"/>
        <w:rPr>
          <w:rFonts w:ascii="Arial" w:hAnsi="Arial" w:eastAsia="Arial" w:cs="Arial"/>
          <w:b/>
          <w:bCs/>
        </w:rPr>
      </w:pPr>
      <w:r w:rsidRPr="5307B9D8">
        <w:rPr>
          <w:rFonts w:ascii="Arial" w:hAnsi="Arial" w:eastAsia="Arial" w:cs="Arial"/>
          <w:b/>
          <w:bCs/>
        </w:rPr>
        <w:t>2. Prioritise non-profit providers to deliver early education services in all ACT government buildings.</w:t>
      </w:r>
    </w:p>
    <w:p w:rsidR="712C04E4" w:rsidP="5307B9D8" w:rsidRDefault="712C04E4" w14:paraId="53F978E4" w14:textId="0A693592">
      <w:pPr>
        <w:spacing w:line="360" w:lineRule="auto"/>
        <w:jc w:val="both"/>
        <w:rPr>
          <w:rFonts w:ascii="Arial" w:hAnsi="Arial" w:eastAsia="Arial" w:cs="Arial"/>
          <w:b/>
          <w:bCs/>
        </w:rPr>
      </w:pPr>
      <w:r w:rsidRPr="5307B9D8">
        <w:rPr>
          <w:rFonts w:ascii="Arial" w:hAnsi="Arial" w:eastAsia="Arial" w:cs="Arial"/>
          <w:b/>
          <w:bCs/>
        </w:rPr>
        <w:t>3. Commit to retaining the existing peppercorn tenancies and offering new ones in line with demand and population growth, to allow for delivery of affordable and quality early learning services.</w:t>
      </w:r>
    </w:p>
    <w:p w:rsidR="712C04E4" w:rsidP="5307B9D8" w:rsidRDefault="712C04E4" w14:paraId="219B322E" w14:textId="536C332E">
      <w:pPr>
        <w:spacing w:after="120" w:line="360" w:lineRule="auto"/>
        <w:jc w:val="both"/>
        <w:rPr>
          <w:rFonts w:ascii="Arial" w:hAnsi="Arial" w:eastAsia="Arial" w:cs="Arial"/>
          <w:b/>
          <w:bCs/>
        </w:rPr>
      </w:pPr>
      <w:r w:rsidRPr="5307B9D8">
        <w:rPr>
          <w:rFonts w:ascii="Arial" w:hAnsi="Arial" w:eastAsia="Arial" w:cs="Arial"/>
          <w:b/>
          <w:bCs/>
        </w:rPr>
        <w:t xml:space="preserve">4. Adequately resource the three-year old preschool initiative and the emergency placement program for children who are in early learning services without reducing capacity of services to provide mainstream places. </w:t>
      </w:r>
    </w:p>
    <w:p w:rsidR="712C04E4" w:rsidP="5307B9D8" w:rsidRDefault="712C04E4" w14:paraId="67564979" w14:textId="1ADDA5D8">
      <w:pPr>
        <w:spacing w:after="240" w:line="360" w:lineRule="auto"/>
        <w:jc w:val="both"/>
        <w:rPr>
          <w:rFonts w:ascii="Arial" w:hAnsi="Arial" w:eastAsia="Arial" w:cs="Arial"/>
          <w:b/>
          <w:bCs/>
        </w:rPr>
      </w:pPr>
      <w:r w:rsidRPr="5307B9D8">
        <w:rPr>
          <w:rFonts w:ascii="Arial" w:hAnsi="Arial" w:eastAsia="Arial" w:cs="Arial"/>
          <w:b/>
          <w:bCs/>
        </w:rPr>
        <w:t>5. Continue to fund specialist domestic violence case workers from the Safer Families Levy</w:t>
      </w:r>
      <w:r w:rsidRPr="2B076DA9" w:rsidR="08693676">
        <w:rPr>
          <w:rFonts w:ascii="Arial" w:hAnsi="Arial" w:eastAsia="Arial" w:cs="Arial"/>
          <w:b/>
          <w:bCs/>
        </w:rPr>
        <w:t xml:space="preserve"> over the forward estimates and align contract </w:t>
      </w:r>
      <w:r w:rsidRPr="2B076DA9" w:rsidR="56A31B83">
        <w:rPr>
          <w:rFonts w:ascii="Arial" w:hAnsi="Arial" w:eastAsia="Arial" w:cs="Arial"/>
          <w:b/>
          <w:bCs/>
        </w:rPr>
        <w:t>end-dates</w:t>
      </w:r>
      <w:r w:rsidRPr="2B076DA9" w:rsidR="08693676">
        <w:rPr>
          <w:rFonts w:ascii="Arial" w:hAnsi="Arial" w:eastAsia="Arial" w:cs="Arial"/>
          <w:b/>
          <w:bCs/>
        </w:rPr>
        <w:t xml:space="preserve"> with existing contracts for specialist children’s workers. </w:t>
      </w:r>
    </w:p>
    <w:p w:rsidR="712C04E4" w:rsidP="5307B9D8" w:rsidRDefault="712C04E4" w14:paraId="46DD5D03" w14:textId="33619ADB">
      <w:pPr>
        <w:spacing w:after="120" w:line="360" w:lineRule="auto"/>
        <w:jc w:val="both"/>
        <w:rPr>
          <w:rFonts w:ascii="Arial" w:hAnsi="Arial" w:eastAsia="Arial" w:cs="Arial"/>
          <w:b/>
          <w:bCs/>
        </w:rPr>
      </w:pPr>
      <w:r w:rsidRPr="5307B9D8">
        <w:rPr>
          <w:rFonts w:ascii="Arial" w:hAnsi="Arial" w:eastAsia="Arial" w:cs="Arial"/>
          <w:b/>
          <w:bCs/>
        </w:rPr>
        <w:t>6. Ensure service contract renewals are appropriately administered to provide security to employers, clients and the workforce.</w:t>
      </w:r>
    </w:p>
    <w:p w:rsidR="712C04E4" w:rsidP="5307B9D8" w:rsidRDefault="712C04E4" w14:paraId="05A7F512" w14:textId="464AFD9F">
      <w:pPr>
        <w:spacing w:after="240" w:line="360" w:lineRule="auto"/>
        <w:jc w:val="both"/>
        <w:rPr>
          <w:rFonts w:ascii="Arial" w:hAnsi="Arial" w:eastAsia="Arial" w:cs="Arial"/>
          <w:b/>
          <w:bCs/>
        </w:rPr>
      </w:pPr>
      <w:r w:rsidRPr="5307B9D8">
        <w:rPr>
          <w:rFonts w:ascii="Arial" w:hAnsi="Arial" w:eastAsia="Arial" w:cs="Arial"/>
          <w:b/>
          <w:bCs/>
        </w:rPr>
        <w:t>7</w:t>
      </w:r>
      <w:r w:rsidRPr="5307B9D8" w:rsidR="1F061613">
        <w:rPr>
          <w:rFonts w:ascii="Arial" w:hAnsi="Arial" w:eastAsia="Arial" w:cs="Arial"/>
          <w:b/>
          <w:bCs/>
        </w:rPr>
        <w:t>. Continue</w:t>
      </w:r>
      <w:r w:rsidRPr="5307B9D8">
        <w:rPr>
          <w:rFonts w:ascii="Arial" w:hAnsi="Arial" w:eastAsia="Arial" w:cs="Arial"/>
          <w:b/>
          <w:bCs/>
        </w:rPr>
        <w:t xml:space="preserve"> </w:t>
      </w:r>
      <w:r w:rsidRPr="5307B9D8" w:rsidR="07898EEE">
        <w:rPr>
          <w:rFonts w:ascii="Arial" w:hAnsi="Arial" w:eastAsia="Arial" w:cs="Arial"/>
          <w:b/>
          <w:bCs/>
        </w:rPr>
        <w:t>longer-term</w:t>
      </w:r>
      <w:r w:rsidRPr="5307B9D8">
        <w:rPr>
          <w:rFonts w:ascii="Arial" w:hAnsi="Arial" w:eastAsia="Arial" w:cs="Arial"/>
          <w:b/>
          <w:bCs/>
        </w:rPr>
        <w:t xml:space="preserve"> investment in homelessness responses and services to allow for flexible responses to increasing client complexity.</w:t>
      </w:r>
    </w:p>
    <w:p w:rsidR="712C04E4" w:rsidP="5307B9D8" w:rsidRDefault="712C04E4" w14:paraId="466C5DCC" w14:textId="0259E591">
      <w:pPr>
        <w:spacing w:after="240" w:line="360" w:lineRule="auto"/>
        <w:jc w:val="both"/>
        <w:rPr>
          <w:rFonts w:ascii="Arial" w:hAnsi="Arial" w:eastAsia="Arial" w:cs="Arial"/>
          <w:b/>
          <w:bCs/>
        </w:rPr>
      </w:pPr>
      <w:r w:rsidRPr="5307B9D8">
        <w:rPr>
          <w:rFonts w:ascii="Arial" w:hAnsi="Arial" w:eastAsia="Arial" w:cs="Arial"/>
          <w:b/>
          <w:bCs/>
        </w:rPr>
        <w:t>8. Re-establish the homelessness portfolio with its own ministerial remit.</w:t>
      </w:r>
    </w:p>
    <w:p w:rsidR="712C04E4" w:rsidP="5307B9D8" w:rsidRDefault="712C04E4" w14:paraId="50152B73" w14:textId="7D81C701">
      <w:pPr>
        <w:spacing w:after="240" w:line="360" w:lineRule="auto"/>
        <w:jc w:val="both"/>
        <w:rPr>
          <w:rFonts w:ascii="Arial" w:hAnsi="Arial" w:eastAsia="Arial" w:cs="Arial"/>
          <w:b/>
          <w:bCs/>
        </w:rPr>
      </w:pPr>
      <w:r w:rsidRPr="5307B9D8">
        <w:rPr>
          <w:rFonts w:ascii="Arial" w:hAnsi="Arial" w:eastAsia="Arial" w:cs="Arial"/>
          <w:b/>
          <w:bCs/>
        </w:rPr>
        <w:t>9. Establish distinct social housing targets and policy agenda that is not conflated with the Territory’s affordable housing strategy.</w:t>
      </w:r>
    </w:p>
    <w:p w:rsidRPr="008465C0" w:rsidR="008465C0" w:rsidP="008465C0" w:rsidRDefault="008465C0" w14:paraId="764D01C8" w14:textId="30607637">
      <w:pPr>
        <w:spacing w:line="360" w:lineRule="auto"/>
        <w:jc w:val="both"/>
        <w:rPr>
          <w:rFonts w:ascii="Arial" w:hAnsi="Arial" w:eastAsia="Arial" w:cs="Arial"/>
          <w:b/>
          <w:bCs/>
        </w:rPr>
      </w:pPr>
      <w:r w:rsidRPr="2DFF9A3B">
        <w:rPr>
          <w:rFonts w:ascii="Arial" w:hAnsi="Arial" w:eastAsia="Arial" w:cs="Arial"/>
          <w:b/>
          <w:bCs/>
        </w:rPr>
        <w:t xml:space="preserve">10. </w:t>
      </w:r>
      <w:r w:rsidRPr="2DFF9A3B" w:rsidR="3B472405">
        <w:rPr>
          <w:rFonts w:ascii="Arial" w:hAnsi="Arial" w:eastAsia="Arial" w:cs="Arial"/>
          <w:b/>
          <w:bCs/>
        </w:rPr>
        <w:t>Invest $200,000 per annum toward a new Community Coordination model that allows for continuation of successful evidence-based, place-based early-intervention support and direct responses to data on at-risk children, young people and families across YWCA Canberra’s service footprint to replace the loss of the ACT's core Network Coordination funding.</w:t>
      </w:r>
    </w:p>
    <w:p w:rsidR="008465C0" w:rsidP="5307B9D8" w:rsidRDefault="008465C0" w14:paraId="339BAD1D" w14:textId="77777777">
      <w:pPr>
        <w:spacing w:after="240" w:line="360" w:lineRule="auto"/>
        <w:jc w:val="both"/>
        <w:rPr>
          <w:rFonts w:ascii="Arial" w:hAnsi="Arial" w:eastAsia="Arial" w:cs="Arial"/>
          <w:b/>
          <w:bCs/>
        </w:rPr>
      </w:pPr>
    </w:p>
    <w:p w:rsidR="5307B9D8" w:rsidP="5307B9D8" w:rsidRDefault="5307B9D8" w14:paraId="6264513E" w14:textId="51F5C2CC">
      <w:pPr>
        <w:spacing w:after="120" w:line="360" w:lineRule="auto"/>
        <w:jc w:val="both"/>
        <w:rPr>
          <w:rFonts w:ascii="Calibri" w:hAnsi="Calibri" w:eastAsia="Calibri" w:cs="Calibri"/>
          <w:b/>
          <w:bCs/>
          <w:sz w:val="28"/>
          <w:szCs w:val="28"/>
        </w:rPr>
      </w:pPr>
    </w:p>
    <w:p w:rsidR="5307B9D8" w:rsidRDefault="5307B9D8" w14:paraId="3D89E91C" w14:textId="034082F2">
      <w:r>
        <w:br w:type="page"/>
      </w:r>
    </w:p>
    <w:p w:rsidR="712C04E4" w:rsidP="5307B9D8" w:rsidRDefault="712C04E4" w14:paraId="4FC03225" w14:textId="5668F739">
      <w:pPr>
        <w:spacing w:after="120" w:line="360" w:lineRule="auto"/>
        <w:jc w:val="both"/>
        <w:rPr>
          <w:rFonts w:eastAsiaTheme="minorEastAsia"/>
          <w:b/>
          <w:bCs/>
          <w:sz w:val="26"/>
          <w:szCs w:val="26"/>
          <w:lang w:eastAsia="en-AU"/>
        </w:rPr>
      </w:pPr>
      <w:r w:rsidRPr="5307B9D8">
        <w:rPr>
          <w:rFonts w:eastAsiaTheme="minorEastAsia"/>
          <w:b/>
          <w:bCs/>
          <w:sz w:val="26"/>
          <w:szCs w:val="26"/>
          <w:lang w:eastAsia="en-AU"/>
        </w:rPr>
        <w:t xml:space="preserve">Valuing non-profit early education services through sustainable tenure </w:t>
      </w:r>
    </w:p>
    <w:p w:rsidRPr="008678DC" w:rsidR="712C04E4" w:rsidP="5307B9D8" w:rsidRDefault="712C04E4" w14:paraId="3799F969" w14:textId="5EEA0D7B">
      <w:pPr>
        <w:spacing w:line="360" w:lineRule="auto"/>
        <w:jc w:val="both"/>
        <w:rPr>
          <w:rFonts w:ascii="Arial" w:hAnsi="Arial" w:cs="Arial"/>
          <w:lang w:eastAsia="en-AU"/>
        </w:rPr>
      </w:pPr>
      <w:r w:rsidRPr="008678DC">
        <w:rPr>
          <w:rFonts w:ascii="Arial" w:hAnsi="Arial" w:cs="Arial"/>
          <w:lang w:eastAsia="en-AU"/>
        </w:rPr>
        <w:t>Peppercorn leases are an intrinsic part of community sector sustainability, and YWCA Canberra also considers them a core component in the matrix of safeguarding measures in early learning. The ACT Government currently owns the facilities hosting roughly 30 community-based early education centres. These facilities are managed by Infrastructure Canberra under nominal lease arrangements. However, despite being listed on the public register, some centres are</w:t>
      </w:r>
      <w:r w:rsidRPr="008678DC" w:rsidR="724983DC">
        <w:rPr>
          <w:rFonts w:ascii="Arial" w:hAnsi="Arial" w:cs="Arial"/>
          <w:lang w:eastAsia="en-AU"/>
        </w:rPr>
        <w:t xml:space="preserve"> </w:t>
      </w:r>
      <w:r w:rsidRPr="008678DC">
        <w:rPr>
          <w:rFonts w:ascii="Arial" w:hAnsi="Arial" w:cs="Arial"/>
          <w:lang w:eastAsia="en-AU"/>
        </w:rPr>
        <w:t xml:space="preserve">no longer </w:t>
      </w:r>
      <w:r w:rsidRPr="008678DC" w:rsidR="724983DC">
        <w:rPr>
          <w:rFonts w:ascii="Arial" w:hAnsi="Arial" w:cs="Arial"/>
          <w:lang w:eastAsia="en-AU"/>
        </w:rPr>
        <w:t xml:space="preserve">operating, </w:t>
      </w:r>
      <w:r w:rsidRPr="008678DC">
        <w:rPr>
          <w:rFonts w:ascii="Arial" w:hAnsi="Arial" w:cs="Arial"/>
          <w:lang w:eastAsia="en-AU"/>
        </w:rPr>
        <w:t xml:space="preserve">and their future is uncertain, including the Civic Early Childhood Service. Retaining these peppercorn leases is pivotal to delivering affordable and quality early education to Canberra families and supporting the non-profit sector which consistently </w:t>
      </w:r>
      <w:r w:rsidRPr="008678DC" w:rsidR="4B01E318">
        <w:rPr>
          <w:rFonts w:ascii="Arial" w:hAnsi="Arial" w:cs="Arial"/>
          <w:lang w:eastAsia="en-AU"/>
        </w:rPr>
        <w:t>outperforms</w:t>
      </w:r>
      <w:r w:rsidRPr="008678DC">
        <w:rPr>
          <w:rFonts w:ascii="Arial" w:hAnsi="Arial" w:cs="Arial"/>
          <w:lang w:eastAsia="en-AU"/>
        </w:rPr>
        <w:t xml:space="preserve"> profit-based services.  </w:t>
      </w:r>
    </w:p>
    <w:p w:rsidRPr="008678DC" w:rsidR="712C04E4" w:rsidP="5307B9D8" w:rsidRDefault="712C04E4" w14:paraId="5FB66B02" w14:textId="60DF3E91">
      <w:pPr>
        <w:spacing w:line="360" w:lineRule="auto"/>
        <w:jc w:val="both"/>
        <w:rPr>
          <w:rFonts w:ascii="Arial" w:hAnsi="Arial" w:cs="Arial"/>
          <w:lang w:eastAsia="en-AU"/>
        </w:rPr>
      </w:pPr>
      <w:r w:rsidRPr="008678DC">
        <w:rPr>
          <w:rFonts w:ascii="Arial" w:hAnsi="Arial" w:cs="Arial"/>
          <w:lang w:eastAsia="en-AU"/>
        </w:rPr>
        <w:t xml:space="preserve">YWCA Canberra currently holds leases to operate early learning services across a number of government facilities under different rent models. Some facilities require us to pay commercial rent to the ACT Government while others are leased at nominal rates. While the quality of our services remains consistent across sites, peppercorn leases allow for greater affordability for parents and carers. Services which operate out of existing government buildings that are not provided with nominal rent require higher price settings to manage significant </w:t>
      </w:r>
      <w:r w:rsidRPr="008678DC" w:rsidR="37D9157E">
        <w:rPr>
          <w:rFonts w:ascii="Arial" w:hAnsi="Arial" w:cs="Arial"/>
          <w:lang w:eastAsia="en-AU"/>
        </w:rPr>
        <w:t>outlays</w:t>
      </w:r>
      <w:r w:rsidRPr="008678DC">
        <w:rPr>
          <w:rFonts w:ascii="Arial" w:hAnsi="Arial" w:cs="Arial"/>
          <w:lang w:eastAsia="en-AU"/>
        </w:rPr>
        <w:t xml:space="preserve">. For example, our early learning centre in Reid, which operates under a peppercorn lease, enables us to offer places at an average of $30 less per day than other services in the area. </w:t>
      </w:r>
    </w:p>
    <w:p w:rsidRPr="008678DC" w:rsidR="712C04E4" w:rsidP="5307B9D8" w:rsidRDefault="712C04E4" w14:paraId="0DB2E96F" w14:textId="0C3D13E2">
      <w:pPr>
        <w:spacing w:line="360" w:lineRule="auto"/>
        <w:jc w:val="both"/>
        <w:rPr>
          <w:rFonts w:ascii="Arial" w:hAnsi="Arial" w:cs="Arial"/>
          <w:lang w:eastAsia="en-AU"/>
        </w:rPr>
      </w:pPr>
      <w:r w:rsidRPr="008678DC">
        <w:rPr>
          <w:rFonts w:ascii="Arial" w:hAnsi="Arial" w:cs="Arial"/>
          <w:lang w:eastAsia="en-AU"/>
        </w:rPr>
        <w:t>Moreover, nominal lease arrangements have been a critical feature in delivering the Government’s three-year-old preschool initiative and emergency placements. In light o</w:t>
      </w:r>
      <w:r w:rsidRPr="008678DC" w:rsidR="0B2BD299">
        <w:rPr>
          <w:rFonts w:ascii="Arial" w:hAnsi="Arial" w:cs="Arial"/>
          <w:lang w:eastAsia="en-AU"/>
        </w:rPr>
        <w:t>f</w:t>
      </w:r>
      <w:r w:rsidRPr="008678DC">
        <w:rPr>
          <w:rFonts w:ascii="Arial" w:hAnsi="Arial" w:cs="Arial"/>
          <w:lang w:eastAsia="en-AU"/>
        </w:rPr>
        <w:t xml:space="preserve"> consistent underfunding of these programs however</w:t>
      </w:r>
      <w:r w:rsidRPr="008678DC" w:rsidR="716EB173">
        <w:rPr>
          <w:rFonts w:ascii="Arial" w:hAnsi="Arial" w:cs="Arial"/>
          <w:lang w:eastAsia="en-AU"/>
        </w:rPr>
        <w:t>,</w:t>
      </w:r>
      <w:r w:rsidRPr="008678DC">
        <w:rPr>
          <w:rFonts w:ascii="Arial" w:hAnsi="Arial" w:cs="Arial"/>
          <w:lang w:eastAsia="en-AU"/>
        </w:rPr>
        <w:t xml:space="preserve"> the availability of peppercorn rates are </w:t>
      </w:r>
      <w:r w:rsidRPr="008678DC" w:rsidR="7978782D">
        <w:rPr>
          <w:rFonts w:ascii="Arial" w:hAnsi="Arial" w:cs="Arial"/>
          <w:lang w:eastAsia="en-AU"/>
        </w:rPr>
        <w:t xml:space="preserve">now </w:t>
      </w:r>
      <w:r w:rsidRPr="008678DC">
        <w:rPr>
          <w:rFonts w:ascii="Arial" w:hAnsi="Arial" w:cs="Arial"/>
          <w:lang w:eastAsia="en-AU"/>
        </w:rPr>
        <w:t xml:space="preserve">pivotal in maintaining viability. For example, following the failure to sufficiently fund the three-year old inclusion initiative, which provided placements for highly vulnerable children, some of our centres have made the difficult decision to reduce the number of places available or withdraw from the three-year-old initiative. </w:t>
      </w:r>
    </w:p>
    <w:p w:rsidR="008678DC" w:rsidP="5307B9D8" w:rsidRDefault="712C04E4" w14:paraId="0D7E99ED" w14:textId="2346591A">
      <w:pPr>
        <w:spacing w:line="360" w:lineRule="auto"/>
        <w:jc w:val="both"/>
        <w:rPr>
          <w:rFonts w:ascii="Arial" w:hAnsi="Arial" w:cs="Arial"/>
          <w:lang w:eastAsia="en-AU"/>
        </w:rPr>
      </w:pPr>
      <w:r w:rsidRPr="6D4C8373">
        <w:rPr>
          <w:rFonts w:ascii="Arial" w:hAnsi="Arial" w:cs="Arial"/>
          <w:lang w:eastAsia="en-AU"/>
        </w:rPr>
        <w:t>Further, it should be noted that the decision to apply nominal rent for critical services operating from government own facilities is an arbitrary one. Modern facilities like the Sue Salthouse Community Centre are not captured under peppercorn rents, a fact borne out in the demonstrative underutilisation of the building. The ACT Government can provide certainty by leasing facilities to non-profit providers of foundational education and community services at nominal rates across all government buildings.</w:t>
      </w:r>
    </w:p>
    <w:p w:rsidR="6D4C8373" w:rsidP="6D4C8373" w:rsidRDefault="6D4C8373" w14:paraId="3682C27C" w14:textId="2084F442">
      <w:pPr>
        <w:spacing w:line="360" w:lineRule="auto"/>
        <w:jc w:val="both"/>
        <w:rPr>
          <w:rFonts w:ascii="Arial" w:hAnsi="Arial" w:cs="Arial"/>
          <w:lang w:eastAsia="en-AU"/>
        </w:rPr>
      </w:pPr>
    </w:p>
    <w:p w:rsidRPr="008678DC" w:rsidR="712C04E4" w:rsidP="5307B9D8" w:rsidRDefault="712C04E4" w14:paraId="66DB24EA" w14:textId="2F4BE435">
      <w:pPr>
        <w:spacing w:line="360" w:lineRule="auto"/>
        <w:jc w:val="both"/>
        <w:rPr>
          <w:rFonts w:ascii="Arial" w:hAnsi="Arial" w:cs="Arial"/>
          <w:lang w:eastAsia="en-AU"/>
        </w:rPr>
      </w:pPr>
      <w:r w:rsidRPr="008678DC">
        <w:rPr>
          <w:rFonts w:ascii="Arial" w:hAnsi="Arial" w:cs="Arial"/>
          <w:lang w:eastAsia="en-AU"/>
        </w:rPr>
        <w:t xml:space="preserve">  </w:t>
      </w:r>
    </w:p>
    <w:p w:rsidR="712C04E4" w:rsidP="5307B9D8" w:rsidRDefault="712C04E4" w14:paraId="7062BE12" w14:textId="0BC265BC">
      <w:pPr>
        <w:spacing w:line="360" w:lineRule="auto"/>
        <w:jc w:val="both"/>
        <w:rPr>
          <w:rFonts w:ascii="Arial" w:hAnsi="Arial" w:eastAsia="Arial" w:cs="Arial"/>
          <w:b/>
          <w:bCs/>
        </w:rPr>
      </w:pPr>
      <w:r w:rsidRPr="5307B9D8">
        <w:rPr>
          <w:rFonts w:ascii="Arial" w:hAnsi="Arial" w:eastAsia="Arial" w:cs="Arial"/>
          <w:b/>
          <w:bCs/>
        </w:rPr>
        <w:t xml:space="preserve">1. Introduce nominal fee settings for non-profit providers of early education services where the service operates from a </w:t>
      </w:r>
      <w:r w:rsidRPr="5307B9D8" w:rsidR="0FA8462C">
        <w:rPr>
          <w:rFonts w:ascii="Arial" w:hAnsi="Arial" w:eastAsia="Arial" w:cs="Arial"/>
          <w:b/>
          <w:bCs/>
        </w:rPr>
        <w:t>government-owned</w:t>
      </w:r>
      <w:r w:rsidRPr="5307B9D8">
        <w:rPr>
          <w:rFonts w:ascii="Arial" w:hAnsi="Arial" w:eastAsia="Arial" w:cs="Arial"/>
          <w:b/>
          <w:bCs/>
        </w:rPr>
        <w:t xml:space="preserve"> building. </w:t>
      </w:r>
    </w:p>
    <w:p w:rsidR="712C04E4" w:rsidP="5307B9D8" w:rsidRDefault="712C04E4" w14:paraId="26E86611" w14:textId="1E4D150C">
      <w:pPr>
        <w:spacing w:line="360" w:lineRule="auto"/>
        <w:jc w:val="both"/>
        <w:rPr>
          <w:rFonts w:ascii="Arial" w:hAnsi="Arial" w:eastAsia="Arial" w:cs="Arial"/>
          <w:b/>
          <w:bCs/>
        </w:rPr>
      </w:pPr>
      <w:r w:rsidRPr="5307B9D8">
        <w:rPr>
          <w:rFonts w:ascii="Arial" w:hAnsi="Arial" w:eastAsia="Arial" w:cs="Arial"/>
          <w:b/>
          <w:bCs/>
        </w:rPr>
        <w:t>2. Prioritise non-profit providers to deliver early education services in all ACT government buildings.</w:t>
      </w:r>
    </w:p>
    <w:p w:rsidR="712C04E4" w:rsidP="5307B9D8" w:rsidRDefault="712C04E4" w14:paraId="1D7227A1" w14:textId="756CFE3B">
      <w:pPr>
        <w:spacing w:line="360" w:lineRule="auto"/>
        <w:jc w:val="both"/>
        <w:rPr>
          <w:rFonts w:ascii="Arial" w:hAnsi="Arial" w:eastAsia="Arial" w:cs="Arial"/>
          <w:b/>
          <w:bCs/>
        </w:rPr>
      </w:pPr>
      <w:r w:rsidRPr="5307B9D8">
        <w:rPr>
          <w:rFonts w:ascii="Arial" w:hAnsi="Arial" w:eastAsia="Arial" w:cs="Arial"/>
          <w:b/>
          <w:bCs/>
        </w:rPr>
        <w:t>3. Commit to retaining the existing peppercorn tenancies, and offering new ones, in line with demand and population growth to allow for delivery of quality community services, including early learning services.</w:t>
      </w:r>
    </w:p>
    <w:p w:rsidR="712C04E4" w:rsidP="6D4C8373" w:rsidRDefault="712C04E4" w14:paraId="76EFAF2B" w14:textId="0B163CD9">
      <w:pPr>
        <w:spacing w:after="120" w:line="360" w:lineRule="auto"/>
        <w:jc w:val="both"/>
        <w:rPr>
          <w:rFonts w:ascii="Arial" w:hAnsi="Arial" w:eastAsia="Arial" w:cs="Arial"/>
          <w:b/>
          <w:bCs/>
        </w:rPr>
      </w:pPr>
      <w:r w:rsidRPr="6D4C8373">
        <w:rPr>
          <w:rFonts w:ascii="Arial" w:hAnsi="Arial" w:eastAsia="Arial" w:cs="Arial"/>
          <w:b/>
          <w:bCs/>
        </w:rPr>
        <w:t xml:space="preserve">4. Adequately resource the three-year old preschool initiative and the emergency placement program for children who are in early learning services without reducing capacity </w:t>
      </w:r>
      <w:r w:rsidRPr="6D4C8373" w:rsidR="623D5922">
        <w:rPr>
          <w:rFonts w:ascii="Arial" w:hAnsi="Arial" w:eastAsia="Arial" w:cs="Arial"/>
          <w:b/>
          <w:bCs/>
        </w:rPr>
        <w:t xml:space="preserve">for </w:t>
      </w:r>
      <w:r w:rsidRPr="6D4C8373">
        <w:rPr>
          <w:rFonts w:ascii="Arial" w:hAnsi="Arial" w:eastAsia="Arial" w:cs="Arial"/>
          <w:b/>
          <w:bCs/>
        </w:rPr>
        <w:t xml:space="preserve">services to provide mainstream places. </w:t>
      </w:r>
    </w:p>
    <w:p w:rsidR="007125A4" w:rsidP="6D4C8373" w:rsidRDefault="007125A4" w14:paraId="3C75E544" w14:textId="77777777">
      <w:pPr>
        <w:spacing w:after="120" w:line="360" w:lineRule="auto"/>
        <w:jc w:val="both"/>
        <w:rPr>
          <w:rFonts w:ascii="Arial" w:hAnsi="Arial" w:eastAsia="Arial" w:cs="Arial"/>
          <w:b/>
          <w:bCs/>
        </w:rPr>
      </w:pPr>
    </w:p>
    <w:p w:rsidRPr="008678DC" w:rsidR="712C04E4" w:rsidP="008678DC" w:rsidRDefault="712C04E4" w14:paraId="17EAB13D" w14:textId="73EB3276">
      <w:pPr>
        <w:spacing w:after="120" w:line="360" w:lineRule="auto"/>
        <w:jc w:val="both"/>
        <w:rPr>
          <w:rFonts w:eastAsiaTheme="minorEastAsia"/>
          <w:b/>
          <w:bCs/>
          <w:sz w:val="26"/>
          <w:szCs w:val="26"/>
          <w:lang w:eastAsia="en-AU"/>
        </w:rPr>
      </w:pPr>
      <w:r w:rsidRPr="008678DC">
        <w:rPr>
          <w:rFonts w:eastAsiaTheme="minorEastAsia"/>
          <w:b/>
          <w:bCs/>
          <w:sz w:val="26"/>
          <w:szCs w:val="26"/>
          <w:lang w:eastAsia="en-AU"/>
        </w:rPr>
        <w:t>Sustainably fund specialist domestic violence support workers</w:t>
      </w:r>
    </w:p>
    <w:p w:rsidRPr="008678DC" w:rsidR="712C04E4" w:rsidP="5307B9D8" w:rsidRDefault="712C04E4" w14:paraId="22F5FDAF" w14:textId="066E460D">
      <w:pPr>
        <w:spacing w:after="240" w:line="360" w:lineRule="auto"/>
        <w:jc w:val="both"/>
        <w:rPr>
          <w:rFonts w:ascii="Arial" w:hAnsi="Arial" w:cs="Arial"/>
          <w:lang w:eastAsia="en-AU"/>
        </w:rPr>
      </w:pPr>
      <w:r w:rsidRPr="008678DC">
        <w:rPr>
          <w:rFonts w:ascii="Arial" w:hAnsi="Arial" w:cs="Arial"/>
          <w:lang w:eastAsia="en-AU"/>
        </w:rPr>
        <w:t>In our 2024-2025 ACT Budget submission, YWCA Canberra identified a critical gap in our capacity to directly provide trauma-informed support directly to children and young people experiencing domestic and family violence. Following our advocacy</w:t>
      </w:r>
      <w:r w:rsidRPr="2B076DA9" w:rsidR="7BD3A30F">
        <w:rPr>
          <w:rFonts w:ascii="Arial" w:hAnsi="Arial" w:cs="Arial"/>
          <w:lang w:eastAsia="en-AU"/>
        </w:rPr>
        <w:t>,</w:t>
      </w:r>
      <w:r w:rsidRPr="008678DC">
        <w:rPr>
          <w:rFonts w:ascii="Arial" w:hAnsi="Arial" w:cs="Arial"/>
          <w:lang w:eastAsia="en-AU"/>
        </w:rPr>
        <w:t xml:space="preserve"> the ACT Government invested $300,000/year to establish two specialist children’s workers in our Domestic Violence Support Service. This investment has significantly strengthened our ability to support children as victims of family violence in their own right, in line with the National Plan to End Violence Against Women and Children 2022–2032. Already these roles are providing a tangible impact enabling developmentally appropriate interventions, safety planning, and recovery-focused support for children and young people.</w:t>
      </w:r>
    </w:p>
    <w:p w:rsidRPr="008678DC" w:rsidR="712C04E4" w:rsidP="2B076DA9" w:rsidRDefault="712C04E4" w14:paraId="4A2CD933" w14:textId="45ECA05A">
      <w:pPr>
        <w:spacing w:after="240" w:line="360" w:lineRule="auto"/>
        <w:jc w:val="both"/>
        <w:rPr>
          <w:rFonts w:ascii="Arial" w:hAnsi="Arial" w:cs="Arial"/>
          <w:lang w:eastAsia="en-AU"/>
        </w:rPr>
      </w:pPr>
      <w:r w:rsidRPr="008678DC">
        <w:rPr>
          <w:rFonts w:ascii="Arial" w:hAnsi="Arial" w:cs="Arial"/>
          <w:lang w:eastAsia="en-AU"/>
        </w:rPr>
        <w:t xml:space="preserve">With the ACT Government collaborating on the development of the new 10-year strategy on the prevention of domestic, family and sexual violence however, there is a pressing need to reflect on the sustainability of the existing funding envelope and the administration of </w:t>
      </w:r>
      <w:r w:rsidRPr="2B076DA9" w:rsidR="3E20E78A">
        <w:rPr>
          <w:rFonts w:ascii="Arial" w:hAnsi="Arial" w:cs="Arial"/>
          <w:lang w:eastAsia="en-AU"/>
        </w:rPr>
        <w:t>complementary</w:t>
      </w:r>
      <w:r w:rsidRPr="008678DC">
        <w:rPr>
          <w:rFonts w:ascii="Arial" w:hAnsi="Arial" w:cs="Arial"/>
          <w:lang w:eastAsia="en-AU"/>
        </w:rPr>
        <w:t xml:space="preserve"> funding </w:t>
      </w:r>
      <w:r w:rsidRPr="2B076DA9">
        <w:rPr>
          <w:rFonts w:ascii="Arial" w:hAnsi="Arial" w:cs="Arial"/>
          <w:lang w:eastAsia="en-AU"/>
        </w:rPr>
        <w:t>cycle</w:t>
      </w:r>
      <w:r w:rsidRPr="2B076DA9" w:rsidR="7B3FA35F">
        <w:rPr>
          <w:rFonts w:ascii="Arial" w:hAnsi="Arial" w:cs="Arial"/>
          <w:lang w:eastAsia="en-AU"/>
        </w:rPr>
        <w:t>s</w:t>
      </w:r>
      <w:r w:rsidRPr="2B076DA9">
        <w:rPr>
          <w:rFonts w:ascii="Arial" w:hAnsi="Arial" w:cs="Arial"/>
          <w:lang w:eastAsia="en-AU"/>
        </w:rPr>
        <w:t xml:space="preserve">. </w:t>
      </w:r>
    </w:p>
    <w:p w:rsidRPr="008678DC" w:rsidR="712C04E4" w:rsidP="5307B9D8" w:rsidRDefault="794A1596" w14:paraId="2BC4A3C4" w14:textId="450FBD0A">
      <w:pPr>
        <w:spacing w:after="240" w:line="360" w:lineRule="auto"/>
        <w:jc w:val="both"/>
        <w:rPr>
          <w:rFonts w:ascii="Arial" w:hAnsi="Arial" w:cs="Arial"/>
          <w:lang w:eastAsia="en-AU"/>
        </w:rPr>
      </w:pPr>
      <w:r w:rsidRPr="2B076DA9">
        <w:rPr>
          <w:rFonts w:ascii="Arial" w:hAnsi="Arial" w:cs="Arial"/>
          <w:lang w:eastAsia="en-AU"/>
        </w:rPr>
        <w:t>In this regard,</w:t>
      </w:r>
      <w:r w:rsidRPr="008678DC" w:rsidR="712C04E4">
        <w:rPr>
          <w:rFonts w:ascii="Arial" w:hAnsi="Arial" w:cs="Arial"/>
          <w:lang w:eastAsia="en-AU"/>
        </w:rPr>
        <w:t xml:space="preserve"> ACT Government funding has supported our Domestic Violence Support Service since July 2023</w:t>
      </w:r>
      <w:r w:rsidRPr="2B076DA9" w:rsidR="24F53778">
        <w:rPr>
          <w:rFonts w:ascii="Arial" w:hAnsi="Arial" w:cs="Arial"/>
          <w:lang w:eastAsia="en-AU"/>
        </w:rPr>
        <w:t>,</w:t>
      </w:r>
      <w:r w:rsidRPr="008678DC" w:rsidR="712C04E4">
        <w:rPr>
          <w:rFonts w:ascii="Arial" w:hAnsi="Arial" w:cs="Arial"/>
          <w:lang w:eastAsia="en-AU"/>
        </w:rPr>
        <w:t xml:space="preserve"> allowing us to employ two full time specialist Case Managers and receive warm referrals and self-referrals from the wider ACT Community Services Sector. </w:t>
      </w:r>
      <w:r w:rsidRPr="2B076DA9" w:rsidR="4B88DA38">
        <w:rPr>
          <w:rFonts w:ascii="Arial" w:hAnsi="Arial" w:cs="Arial"/>
          <w:lang w:eastAsia="en-AU"/>
        </w:rPr>
        <w:t>Demand for this service has been consistently strong</w:t>
      </w:r>
      <w:r w:rsidRPr="2B076DA9" w:rsidR="17C222D1">
        <w:rPr>
          <w:rFonts w:ascii="Arial" w:hAnsi="Arial" w:cs="Arial"/>
          <w:lang w:eastAsia="en-AU"/>
        </w:rPr>
        <w:t>, growing by 30% over the 2024 calendar year. I</w:t>
      </w:r>
      <w:r w:rsidRPr="2B076DA9" w:rsidR="4B88DA38">
        <w:rPr>
          <w:rFonts w:ascii="Arial" w:hAnsi="Arial" w:cs="Arial"/>
          <w:lang w:eastAsia="en-AU"/>
        </w:rPr>
        <w:t>n order to accommodate this growth</w:t>
      </w:r>
      <w:r w:rsidRPr="2B076DA9" w:rsidR="519490E5">
        <w:rPr>
          <w:rFonts w:ascii="Arial" w:hAnsi="Arial" w:cs="Arial"/>
          <w:lang w:eastAsia="en-AU"/>
        </w:rPr>
        <w:t>,</w:t>
      </w:r>
      <w:r w:rsidRPr="2B076DA9" w:rsidR="4B88DA38">
        <w:rPr>
          <w:rFonts w:ascii="Arial" w:hAnsi="Arial" w:cs="Arial"/>
          <w:lang w:eastAsia="en-AU"/>
        </w:rPr>
        <w:t xml:space="preserve"> and to manage </w:t>
      </w:r>
      <w:r w:rsidRPr="2B076DA9" w:rsidR="6C6E60D0">
        <w:rPr>
          <w:rFonts w:ascii="Arial" w:hAnsi="Arial" w:cs="Arial"/>
          <w:lang w:eastAsia="en-AU"/>
        </w:rPr>
        <w:t xml:space="preserve">worker load, </w:t>
      </w:r>
      <w:r w:rsidRPr="2B076DA9" w:rsidR="4B88DA38">
        <w:rPr>
          <w:rFonts w:ascii="Arial" w:hAnsi="Arial" w:cs="Arial"/>
          <w:lang w:eastAsia="en-AU"/>
        </w:rPr>
        <w:t>the service received funding to expand in 2024</w:t>
      </w:r>
      <w:r w:rsidRPr="2B076DA9" w:rsidR="611AAAF5">
        <w:rPr>
          <w:rFonts w:ascii="Arial" w:hAnsi="Arial" w:cs="Arial"/>
          <w:lang w:eastAsia="en-AU"/>
        </w:rPr>
        <w:t xml:space="preserve"> allowing us to recruit two additional case managers</w:t>
      </w:r>
      <w:r w:rsidRPr="2B076DA9" w:rsidR="4B88DA38">
        <w:rPr>
          <w:rFonts w:ascii="Arial" w:hAnsi="Arial" w:cs="Arial"/>
          <w:lang w:eastAsia="en-AU"/>
        </w:rPr>
        <w:t xml:space="preserve">. </w:t>
      </w:r>
    </w:p>
    <w:p w:rsidR="5C4BBD9A" w:rsidP="2B076DA9" w:rsidRDefault="5C4BBD9A" w14:paraId="4A041D92" w14:textId="3783461D">
      <w:pPr>
        <w:spacing w:after="240" w:line="360" w:lineRule="auto"/>
        <w:jc w:val="both"/>
        <w:rPr>
          <w:rFonts w:ascii="Arial" w:hAnsi="Arial" w:cs="Arial"/>
          <w:lang w:eastAsia="en-AU"/>
        </w:rPr>
      </w:pPr>
      <w:r w:rsidRPr="2B076DA9">
        <w:rPr>
          <w:rFonts w:ascii="Arial" w:hAnsi="Arial" w:cs="Arial"/>
          <w:lang w:eastAsia="en-AU"/>
        </w:rPr>
        <w:t xml:space="preserve">The current contract timelines for the specialist children’s workers and </w:t>
      </w:r>
      <w:r w:rsidRPr="2B076DA9" w:rsidR="77B057C7">
        <w:rPr>
          <w:rFonts w:ascii="Arial" w:hAnsi="Arial" w:cs="Arial"/>
          <w:lang w:eastAsia="en-AU"/>
        </w:rPr>
        <w:t>for</w:t>
      </w:r>
      <w:r w:rsidRPr="2B076DA9">
        <w:rPr>
          <w:rFonts w:ascii="Arial" w:hAnsi="Arial" w:cs="Arial"/>
          <w:lang w:eastAsia="en-AU"/>
        </w:rPr>
        <w:t xml:space="preserve"> </w:t>
      </w:r>
      <w:r w:rsidRPr="2B076DA9" w:rsidR="04B2F1C8">
        <w:rPr>
          <w:rFonts w:ascii="Arial" w:hAnsi="Arial" w:cs="Arial"/>
          <w:lang w:eastAsia="en-AU"/>
        </w:rPr>
        <w:t xml:space="preserve">the </w:t>
      </w:r>
      <w:r w:rsidRPr="2B076DA9" w:rsidR="09F2DB9D">
        <w:rPr>
          <w:rFonts w:ascii="Arial" w:hAnsi="Arial" w:cs="Arial"/>
          <w:lang w:eastAsia="en-AU"/>
        </w:rPr>
        <w:t>full-time</w:t>
      </w:r>
      <w:r w:rsidRPr="2B076DA9">
        <w:rPr>
          <w:rFonts w:ascii="Arial" w:hAnsi="Arial" w:cs="Arial"/>
          <w:lang w:eastAsia="en-AU"/>
        </w:rPr>
        <w:t xml:space="preserve"> case managers within our Domestic Violence Support Service do not align</w:t>
      </w:r>
      <w:r w:rsidRPr="2B076DA9" w:rsidR="32FCF2DA">
        <w:rPr>
          <w:rFonts w:ascii="Arial" w:hAnsi="Arial" w:cs="Arial"/>
          <w:lang w:eastAsia="en-AU"/>
        </w:rPr>
        <w:t>,</w:t>
      </w:r>
      <w:r w:rsidRPr="2B076DA9">
        <w:rPr>
          <w:rFonts w:ascii="Arial" w:hAnsi="Arial" w:cs="Arial"/>
          <w:lang w:eastAsia="en-AU"/>
        </w:rPr>
        <w:t xml:space="preserve"> however. </w:t>
      </w:r>
      <w:r w:rsidRPr="2B076DA9" w:rsidR="7D0DEB01">
        <w:rPr>
          <w:rFonts w:ascii="Arial" w:hAnsi="Arial" w:cs="Arial"/>
          <w:lang w:eastAsia="en-AU"/>
        </w:rPr>
        <w:t xml:space="preserve">Funding for the </w:t>
      </w:r>
      <w:r w:rsidRPr="2B076DA9" w:rsidR="1E62D5FF">
        <w:rPr>
          <w:rFonts w:ascii="Arial" w:hAnsi="Arial" w:cs="Arial"/>
          <w:lang w:eastAsia="en-AU"/>
        </w:rPr>
        <w:t xml:space="preserve">initial </w:t>
      </w:r>
      <w:r w:rsidRPr="2B076DA9" w:rsidR="7D0DEB01">
        <w:rPr>
          <w:rFonts w:ascii="Arial" w:hAnsi="Arial" w:cs="Arial"/>
          <w:lang w:eastAsia="en-AU"/>
        </w:rPr>
        <w:t>case managers</w:t>
      </w:r>
      <w:r w:rsidRPr="2B076DA9" w:rsidR="4B75F8F5">
        <w:rPr>
          <w:rFonts w:ascii="Arial" w:hAnsi="Arial" w:cs="Arial"/>
          <w:lang w:eastAsia="en-AU"/>
        </w:rPr>
        <w:t xml:space="preserve"> under the 2023 contract</w:t>
      </w:r>
      <w:r w:rsidRPr="2B076DA9" w:rsidR="7D0DEB01">
        <w:rPr>
          <w:rFonts w:ascii="Arial" w:hAnsi="Arial" w:cs="Arial"/>
          <w:lang w:eastAsia="en-AU"/>
        </w:rPr>
        <w:t xml:space="preserve"> ($352,000/year plus indexation)</w:t>
      </w:r>
      <w:r w:rsidRPr="2B076DA9" w:rsidR="2E4F4ECA">
        <w:rPr>
          <w:rFonts w:ascii="Arial" w:hAnsi="Arial" w:cs="Arial"/>
          <w:lang w:eastAsia="en-AU"/>
        </w:rPr>
        <w:t xml:space="preserve"> </w:t>
      </w:r>
      <w:r w:rsidRPr="2B076DA9" w:rsidR="7D0DEB01">
        <w:rPr>
          <w:rFonts w:ascii="Arial" w:hAnsi="Arial" w:cs="Arial"/>
          <w:lang w:eastAsia="en-AU"/>
        </w:rPr>
        <w:t xml:space="preserve">will expire at the end of June </w:t>
      </w:r>
      <w:r w:rsidRPr="2B076DA9" w:rsidR="334F18FF">
        <w:rPr>
          <w:rFonts w:ascii="Arial" w:hAnsi="Arial" w:cs="Arial"/>
          <w:lang w:eastAsia="en-AU"/>
        </w:rPr>
        <w:t>2026.</w:t>
      </w:r>
      <w:r w:rsidRPr="2B076DA9" w:rsidR="38398068">
        <w:rPr>
          <w:rFonts w:ascii="Arial" w:hAnsi="Arial" w:cs="Arial"/>
          <w:lang w:eastAsia="en-AU"/>
        </w:rPr>
        <w:t xml:space="preserve"> </w:t>
      </w:r>
      <w:r w:rsidRPr="2B076DA9" w:rsidR="3C777081">
        <w:rPr>
          <w:rFonts w:ascii="Arial" w:hAnsi="Arial" w:cs="Arial"/>
          <w:lang w:eastAsia="en-AU"/>
        </w:rPr>
        <w:t>The a</w:t>
      </w:r>
      <w:r w:rsidRPr="2B076DA9" w:rsidR="38398068">
        <w:rPr>
          <w:rFonts w:ascii="Arial" w:hAnsi="Arial" w:cs="Arial"/>
          <w:lang w:eastAsia="en-AU"/>
        </w:rPr>
        <w:t xml:space="preserve">dditional funding </w:t>
      </w:r>
      <w:r w:rsidRPr="2B076DA9" w:rsidR="545143AC">
        <w:rPr>
          <w:rFonts w:ascii="Arial" w:hAnsi="Arial" w:cs="Arial"/>
          <w:lang w:eastAsia="en-AU"/>
        </w:rPr>
        <w:t>($350,000 plus indexation) to expand the service</w:t>
      </w:r>
      <w:r w:rsidRPr="2B076DA9" w:rsidR="7F7290E1">
        <w:rPr>
          <w:rFonts w:ascii="Arial" w:hAnsi="Arial" w:cs="Arial"/>
          <w:lang w:eastAsia="en-AU"/>
        </w:rPr>
        <w:t>,</w:t>
      </w:r>
      <w:r w:rsidRPr="2B076DA9" w:rsidR="545143AC">
        <w:rPr>
          <w:rFonts w:ascii="Arial" w:hAnsi="Arial" w:cs="Arial"/>
          <w:lang w:eastAsia="en-AU"/>
        </w:rPr>
        <w:t xml:space="preserve"> which was received in 2024, will expire in 2027. Adding to this layering of contract timelines, </w:t>
      </w:r>
      <w:r w:rsidRPr="2B076DA9" w:rsidR="334F18FF">
        <w:rPr>
          <w:rFonts w:ascii="Arial" w:hAnsi="Arial" w:cs="Arial"/>
          <w:lang w:eastAsia="en-AU"/>
        </w:rPr>
        <w:t>the funding envelope for the specialist children’s workers</w:t>
      </w:r>
      <w:r w:rsidRPr="2B076DA9" w:rsidR="4EB152C2">
        <w:rPr>
          <w:rFonts w:ascii="Arial" w:hAnsi="Arial" w:cs="Arial"/>
          <w:lang w:eastAsia="en-AU"/>
        </w:rPr>
        <w:t xml:space="preserve"> will expire in 2029. This creates a confusing and uncertain funding framework for our service: our domestic violence case managers do not have</w:t>
      </w:r>
      <w:r w:rsidRPr="2B076DA9" w:rsidR="65CD3A45">
        <w:rPr>
          <w:rFonts w:ascii="Arial" w:hAnsi="Arial" w:cs="Arial"/>
          <w:lang w:eastAsia="en-AU"/>
        </w:rPr>
        <w:t xml:space="preserve"> long-term</w:t>
      </w:r>
      <w:r w:rsidRPr="2B076DA9" w:rsidR="4EB152C2">
        <w:rPr>
          <w:rFonts w:ascii="Arial" w:hAnsi="Arial" w:cs="Arial"/>
          <w:lang w:eastAsia="en-AU"/>
        </w:rPr>
        <w:t xml:space="preserve"> contract certainty and our </w:t>
      </w:r>
      <w:r w:rsidRPr="2B076DA9" w:rsidR="2B4F29F8">
        <w:rPr>
          <w:rFonts w:ascii="Arial" w:hAnsi="Arial" w:cs="Arial"/>
          <w:lang w:eastAsia="en-AU"/>
        </w:rPr>
        <w:t xml:space="preserve">newly funded </w:t>
      </w:r>
      <w:r w:rsidRPr="2B076DA9" w:rsidR="4EB152C2">
        <w:rPr>
          <w:rFonts w:ascii="Arial" w:hAnsi="Arial" w:cs="Arial"/>
          <w:lang w:eastAsia="en-AU"/>
        </w:rPr>
        <w:t>specialist children’s workers cannot work in isolation without case managers to provide services to th</w:t>
      </w:r>
      <w:r w:rsidRPr="2B076DA9" w:rsidR="5226985B">
        <w:rPr>
          <w:rFonts w:ascii="Arial" w:hAnsi="Arial" w:cs="Arial"/>
          <w:lang w:eastAsia="en-AU"/>
        </w:rPr>
        <w:t xml:space="preserve">e protective parent who presents with a child. </w:t>
      </w:r>
    </w:p>
    <w:p w:rsidR="712C04E4" w:rsidP="5307B9D8" w:rsidRDefault="712C04E4" w14:paraId="2E783A83" w14:textId="3903F035">
      <w:pPr>
        <w:spacing w:after="240" w:line="360" w:lineRule="auto"/>
        <w:jc w:val="both"/>
        <w:rPr>
          <w:rFonts w:eastAsiaTheme="minorEastAsia"/>
          <w:lang w:eastAsia="en-AU"/>
        </w:rPr>
      </w:pPr>
      <w:r w:rsidRPr="008678DC">
        <w:rPr>
          <w:rFonts w:ascii="Arial" w:hAnsi="Arial" w:cs="Arial"/>
          <w:lang w:eastAsia="en-AU"/>
        </w:rPr>
        <w:t>When confronted with looming uncertainty</w:t>
      </w:r>
      <w:r w:rsidRPr="008678DC" w:rsidR="24224867">
        <w:rPr>
          <w:rFonts w:ascii="Arial" w:hAnsi="Arial" w:cs="Arial"/>
          <w:lang w:eastAsia="en-AU"/>
        </w:rPr>
        <w:t>,</w:t>
      </w:r>
      <w:r w:rsidRPr="008678DC">
        <w:rPr>
          <w:rFonts w:ascii="Arial" w:hAnsi="Arial" w:cs="Arial"/>
          <w:lang w:eastAsia="en-AU"/>
        </w:rPr>
        <w:t xml:space="preserve"> staff can feel compelled to transition to more sustainable jobs, including outside the community sector. This longstanding reality of work in the community </w:t>
      </w:r>
      <w:r w:rsidRPr="008678DC" w:rsidR="0AB8BCD2">
        <w:rPr>
          <w:rFonts w:ascii="Arial" w:hAnsi="Arial" w:cs="Arial"/>
          <w:lang w:eastAsia="en-AU"/>
        </w:rPr>
        <w:t>sector,</w:t>
      </w:r>
      <w:r w:rsidRPr="5307B9D8" w:rsidR="0AB8BCD2">
        <w:rPr>
          <w:rFonts w:eastAsiaTheme="minorEastAsia"/>
          <w:lang w:eastAsia="en-AU"/>
        </w:rPr>
        <w:t xml:space="preserve"> </w:t>
      </w:r>
      <w:r w:rsidRPr="008678DC" w:rsidR="0AB8BCD2">
        <w:rPr>
          <w:rFonts w:ascii="Arial" w:hAnsi="Arial" w:cs="Arial"/>
          <w:lang w:eastAsia="en-AU"/>
        </w:rPr>
        <w:t>however,</w:t>
      </w:r>
      <w:r w:rsidRPr="008678DC">
        <w:rPr>
          <w:rFonts w:ascii="Arial" w:hAnsi="Arial" w:cs="Arial"/>
          <w:lang w:eastAsia="en-AU"/>
        </w:rPr>
        <w:t xml:space="preserve"> can and should be avoided. The ACT Government’s Safer Families Levy, applied to every rate paying household and landowner, presents a predictable and increasing revenue stream that should be prioritised to frontline services to avoid emerging funding cliffs. We call on the ACT Government to deliver certainty to the domestic violence response sector and ensure prioritisation of the frontline sector and that funding is guaranteed</w:t>
      </w:r>
      <w:r w:rsidRPr="2B076DA9" w:rsidR="2CA4C73B">
        <w:rPr>
          <w:rFonts w:ascii="Arial" w:hAnsi="Arial" w:cs="Arial"/>
          <w:lang w:eastAsia="en-AU"/>
        </w:rPr>
        <w:t>, and aligned with complementary programs,</w:t>
      </w:r>
      <w:r w:rsidRPr="008678DC">
        <w:rPr>
          <w:rFonts w:ascii="Arial" w:hAnsi="Arial" w:cs="Arial"/>
          <w:lang w:eastAsia="en-AU"/>
        </w:rPr>
        <w:t xml:space="preserve"> within a reasonable window prior to the end of existing contracts.</w:t>
      </w:r>
      <w:r w:rsidRPr="5307B9D8">
        <w:rPr>
          <w:rFonts w:eastAsiaTheme="minorEastAsia"/>
          <w:lang w:eastAsia="en-AU"/>
        </w:rPr>
        <w:t xml:space="preserve">  </w:t>
      </w:r>
    </w:p>
    <w:p w:rsidR="712C04E4" w:rsidP="5307B9D8" w:rsidRDefault="712C04E4" w14:paraId="22986776" w14:textId="4C30ECF7">
      <w:pPr>
        <w:spacing w:after="240" w:line="360" w:lineRule="auto"/>
        <w:jc w:val="both"/>
        <w:rPr>
          <w:rFonts w:eastAsiaTheme="minorEastAsia"/>
          <w:b/>
          <w:bCs/>
          <w:sz w:val="27"/>
          <w:szCs w:val="27"/>
          <w:lang w:eastAsia="en-AU"/>
        </w:rPr>
      </w:pPr>
      <w:r w:rsidRPr="5307B9D8">
        <w:rPr>
          <w:rFonts w:eastAsiaTheme="minorEastAsia"/>
          <w:b/>
          <w:bCs/>
          <w:sz w:val="27"/>
          <w:szCs w:val="27"/>
          <w:lang w:eastAsia="en-AU"/>
        </w:rPr>
        <w:t xml:space="preserve">Recommendation </w:t>
      </w:r>
    </w:p>
    <w:p w:rsidR="712C04E4" w:rsidP="5307B9D8" w:rsidRDefault="712C04E4" w14:paraId="25078AD1" w14:textId="0EBDB01A">
      <w:pPr>
        <w:spacing w:after="240" w:line="360" w:lineRule="auto"/>
        <w:jc w:val="both"/>
        <w:rPr>
          <w:rFonts w:ascii="Arial" w:hAnsi="Arial" w:eastAsia="Arial" w:cs="Arial"/>
          <w:b/>
          <w:bCs/>
        </w:rPr>
      </w:pPr>
      <w:r w:rsidRPr="5307B9D8">
        <w:rPr>
          <w:rFonts w:ascii="Arial" w:hAnsi="Arial" w:eastAsia="Arial" w:cs="Arial"/>
          <w:b/>
          <w:bCs/>
        </w:rPr>
        <w:t>1. Continue to fund specialist domestic violence case workers from the Safer Families Levy</w:t>
      </w:r>
      <w:r w:rsidRPr="2B076DA9" w:rsidR="7157EC88">
        <w:rPr>
          <w:rFonts w:ascii="Arial" w:hAnsi="Arial" w:eastAsia="Arial" w:cs="Arial"/>
          <w:b/>
          <w:bCs/>
        </w:rPr>
        <w:t xml:space="preserve"> over the forward estimates and align contract </w:t>
      </w:r>
      <w:r w:rsidRPr="2B076DA9" w:rsidR="790573D7">
        <w:rPr>
          <w:rFonts w:ascii="Arial" w:hAnsi="Arial" w:eastAsia="Arial" w:cs="Arial"/>
          <w:b/>
          <w:bCs/>
        </w:rPr>
        <w:t>end-dates</w:t>
      </w:r>
      <w:r w:rsidRPr="2B076DA9" w:rsidR="7157EC88">
        <w:rPr>
          <w:rFonts w:ascii="Arial" w:hAnsi="Arial" w:eastAsia="Arial" w:cs="Arial"/>
          <w:b/>
          <w:bCs/>
        </w:rPr>
        <w:t xml:space="preserve"> with existing contracts for specialist children’s workers.</w:t>
      </w:r>
    </w:p>
    <w:p w:rsidR="712C04E4" w:rsidP="008678DC" w:rsidRDefault="712C04E4" w14:paraId="50DD0FB4" w14:textId="42FA6AFA">
      <w:pPr>
        <w:spacing w:after="240" w:line="360" w:lineRule="auto"/>
        <w:rPr>
          <w:rFonts w:ascii="Arial" w:hAnsi="Arial" w:eastAsia="Arial" w:cs="Arial"/>
          <w:b/>
          <w:bCs/>
        </w:rPr>
      </w:pPr>
      <w:r w:rsidRPr="07F47455" w:rsidR="712C04E4">
        <w:rPr>
          <w:rFonts w:ascii="Arial" w:hAnsi="Arial" w:eastAsia="Arial" w:cs="Arial"/>
          <w:b w:val="1"/>
          <w:bCs w:val="1"/>
        </w:rPr>
        <w:t xml:space="preserve">2. Ensure service contract renewals are appropriately administered to provide security </w:t>
      </w:r>
      <w:r w:rsidRPr="07F47455" w:rsidR="008678DC">
        <w:rPr>
          <w:rFonts w:ascii="Arial" w:hAnsi="Arial" w:eastAsia="Arial" w:cs="Arial"/>
          <w:b w:val="1"/>
          <w:bCs w:val="1"/>
        </w:rPr>
        <w:t xml:space="preserve">for </w:t>
      </w:r>
      <w:r w:rsidRPr="07F47455" w:rsidR="712C04E4">
        <w:rPr>
          <w:rFonts w:ascii="Arial" w:hAnsi="Arial" w:eastAsia="Arial" w:cs="Arial"/>
          <w:b w:val="1"/>
          <w:bCs w:val="1"/>
        </w:rPr>
        <w:t>employers, clients and the workforce.</w:t>
      </w:r>
      <w:r>
        <w:br/>
      </w:r>
      <w:r w:rsidRPr="07F47455" w:rsidR="712C04E4">
        <w:rPr>
          <w:rFonts w:ascii="Arial" w:hAnsi="Arial" w:eastAsia="Arial" w:cs="Arial"/>
          <w:b w:val="1"/>
          <w:bCs w:val="1"/>
        </w:rPr>
        <w:t xml:space="preserve"> </w:t>
      </w:r>
    </w:p>
    <w:p w:rsidR="07F47455" w:rsidP="07F47455" w:rsidRDefault="07F47455" w14:paraId="5131789D" w14:textId="3DBD27F5">
      <w:pPr>
        <w:spacing w:after="120" w:line="257" w:lineRule="auto"/>
        <w:jc w:val="both"/>
        <w:rPr>
          <w:rFonts w:eastAsia="游ゴシック" w:eastAsiaTheme="minorEastAsia"/>
          <w:b w:val="1"/>
          <w:bCs w:val="1"/>
          <w:sz w:val="27"/>
          <w:szCs w:val="27"/>
          <w:lang w:eastAsia="en-AU"/>
        </w:rPr>
      </w:pPr>
    </w:p>
    <w:p w:rsidR="712C04E4" w:rsidP="5307B9D8" w:rsidRDefault="712C04E4" w14:paraId="167E162A" w14:textId="11E931CE">
      <w:pPr>
        <w:spacing w:after="120" w:line="257" w:lineRule="auto"/>
        <w:jc w:val="both"/>
        <w:rPr>
          <w:rFonts w:eastAsiaTheme="minorEastAsia"/>
          <w:b/>
          <w:bCs/>
          <w:sz w:val="27"/>
          <w:szCs w:val="27"/>
          <w:lang w:eastAsia="en-AU"/>
        </w:rPr>
      </w:pPr>
      <w:r w:rsidRPr="5307B9D8">
        <w:rPr>
          <w:rFonts w:eastAsiaTheme="minorEastAsia"/>
          <w:b/>
          <w:bCs/>
          <w:sz w:val="27"/>
          <w:szCs w:val="27"/>
          <w:lang w:eastAsia="en-AU"/>
        </w:rPr>
        <w:t>Homelessness resourcing and recognition</w:t>
      </w:r>
    </w:p>
    <w:p w:rsidR="712C04E4" w:rsidP="5307B9D8" w:rsidRDefault="712C04E4" w14:paraId="0021AD86" w14:textId="485F5DF0">
      <w:pPr>
        <w:spacing w:line="360" w:lineRule="auto"/>
        <w:jc w:val="both"/>
      </w:pPr>
      <w:r w:rsidRPr="008678DC">
        <w:rPr>
          <w:rFonts w:ascii="Arial" w:hAnsi="Arial" w:cs="Arial"/>
          <w:lang w:eastAsia="en-AU"/>
        </w:rPr>
        <w:t>Homelessness in Canberra is increasing. Since December 2024, the number of presentations to homelessness services from women ‘at risk’ of homelessness has increased 25%. This upward trend is not anomalous, however, rather it’s a continuation of a longstanding pattern of growth. Domestic violence remains a common co-presenting factor for service users, of whom women aged 18-45 are the largest cohort. Nationally, there has been a substantial increase in rough-sleeping, particularly since the onset of COVID-19, and the cohort of homeless persons who are</w:t>
      </w:r>
      <w:r w:rsidRPr="5307B9D8">
        <w:rPr>
          <w:rFonts w:eastAsiaTheme="minorEastAsia"/>
          <w:lang w:eastAsia="en-AU"/>
        </w:rPr>
        <w:t xml:space="preserve"> in e</w:t>
      </w:r>
      <w:r w:rsidRPr="008678DC">
        <w:rPr>
          <w:rFonts w:ascii="Arial" w:hAnsi="Arial" w:cs="Arial"/>
          <w:lang w:eastAsia="en-AU"/>
        </w:rPr>
        <w:t>mployment is growing.</w:t>
      </w:r>
      <w:hyperlink w:anchor="_ftn1" r:id="rId17">
        <w:r w:rsidRPr="5307B9D8">
          <w:rPr>
            <w:rStyle w:val="Hyperlink"/>
            <w:rFonts w:ascii="Calibri" w:hAnsi="Calibri" w:eastAsia="Calibri" w:cs="Calibri"/>
            <w:color w:val="0000FF"/>
            <w:sz w:val="24"/>
            <w:szCs w:val="24"/>
            <w:vertAlign w:val="superscript"/>
          </w:rPr>
          <w:t>[1]</w:t>
        </w:r>
      </w:hyperlink>
      <w:r w:rsidRPr="5307B9D8">
        <w:rPr>
          <w:rFonts w:ascii="Calibri" w:hAnsi="Calibri" w:eastAsia="Calibri" w:cs="Calibri"/>
          <w:sz w:val="24"/>
          <w:szCs w:val="24"/>
        </w:rPr>
        <w:t xml:space="preserve"> </w:t>
      </w:r>
      <w:r w:rsidRPr="008678DC">
        <w:rPr>
          <w:rFonts w:ascii="Arial" w:hAnsi="Arial" w:cs="Arial"/>
          <w:lang w:eastAsia="en-AU"/>
        </w:rPr>
        <w:t>Canberra is not immune to these challenges, and in some cases, they have been exacerbated without a dedicated homelessness portfolio.</w:t>
      </w:r>
      <w:r w:rsidRPr="5307B9D8">
        <w:rPr>
          <w:rFonts w:ascii="Calibri" w:hAnsi="Calibri" w:eastAsia="Calibri" w:cs="Calibri"/>
          <w:sz w:val="24"/>
          <w:szCs w:val="24"/>
        </w:rPr>
        <w:t xml:space="preserve"> </w:t>
      </w:r>
    </w:p>
    <w:p w:rsidRPr="008678DC" w:rsidR="712C04E4" w:rsidP="5307B9D8" w:rsidRDefault="712C04E4" w14:paraId="3997A911" w14:textId="57FB5619">
      <w:pPr>
        <w:spacing w:line="360" w:lineRule="auto"/>
        <w:jc w:val="both"/>
        <w:rPr>
          <w:rFonts w:ascii="Arial" w:hAnsi="Arial" w:cs="Arial"/>
          <w:lang w:eastAsia="en-AU"/>
        </w:rPr>
      </w:pPr>
      <w:r w:rsidRPr="008678DC">
        <w:rPr>
          <w:rFonts w:ascii="Arial" w:hAnsi="Arial" w:cs="Arial"/>
          <w:lang w:eastAsia="en-AU"/>
        </w:rPr>
        <w:t xml:space="preserve">As we noted in last year’s Budget consultation, the decision to remove the distinct </w:t>
      </w:r>
      <w:r w:rsidRPr="008678DC">
        <w:rPr>
          <w:rFonts w:ascii="Arial" w:hAnsi="Arial" w:cs="Arial"/>
          <w:i/>
          <w:iCs/>
          <w:lang w:eastAsia="en-AU"/>
        </w:rPr>
        <w:t>Homelessness</w:t>
      </w:r>
      <w:r w:rsidRPr="008678DC">
        <w:rPr>
          <w:rFonts w:ascii="Arial" w:hAnsi="Arial" w:cs="Arial"/>
          <w:lang w:eastAsia="en-AU"/>
        </w:rPr>
        <w:t xml:space="preserve"> portfolio and conflate it into </w:t>
      </w:r>
      <w:r w:rsidRPr="008678DC">
        <w:rPr>
          <w:rFonts w:ascii="Arial" w:hAnsi="Arial" w:cs="Arial"/>
          <w:i/>
          <w:iCs/>
          <w:lang w:eastAsia="en-AU"/>
        </w:rPr>
        <w:t xml:space="preserve">Homes and New Suburbs </w:t>
      </w:r>
      <w:r w:rsidRPr="008678DC">
        <w:rPr>
          <w:rFonts w:ascii="Arial" w:hAnsi="Arial" w:cs="Arial"/>
          <w:lang w:eastAsia="en-AU"/>
        </w:rPr>
        <w:t xml:space="preserve">has further embedded a peripheralisation of homelessness policy and programs within Housing ACT. We believe that repeated delays to the commencement of crucial homelessness programs such as the central intake service and the Youth Foyer reflect the malaise of a policy area devoid of standalone ministerial accountability. And there is persistent confusion in understanding the distinction between income-based rent and affordable rent which has a tangible impact on the delivery of social housing. Compounding this is the growth in the number of applications for public housing and between September 2024 and 2025 there was a 50% increase in the number of applications for housing. While we have welcomed previous </w:t>
      </w:r>
      <w:r w:rsidR="008678DC">
        <w:rPr>
          <w:rFonts w:ascii="Arial" w:hAnsi="Arial" w:cs="Arial"/>
          <w:lang w:eastAsia="en-AU"/>
        </w:rPr>
        <w:t xml:space="preserve">targeted </w:t>
      </w:r>
      <w:r w:rsidRPr="008678DC" w:rsidR="008678DC">
        <w:rPr>
          <w:rFonts w:ascii="Arial" w:hAnsi="Arial" w:cs="Arial"/>
          <w:lang w:eastAsia="en-AU"/>
        </w:rPr>
        <w:t>investment,</w:t>
      </w:r>
      <w:r w:rsidRPr="008678DC">
        <w:rPr>
          <w:rFonts w:ascii="Arial" w:hAnsi="Arial" w:cs="Arial"/>
          <w:lang w:eastAsia="en-AU"/>
        </w:rPr>
        <w:t xml:space="preserve"> including the 2023-2024 $20 million boost to homelessness services</w:t>
      </w:r>
      <w:r w:rsidR="008678DC">
        <w:rPr>
          <w:rFonts w:ascii="Arial" w:hAnsi="Arial" w:cs="Arial"/>
          <w:lang w:eastAsia="en-AU"/>
        </w:rPr>
        <w:t>,</w:t>
      </w:r>
      <w:r w:rsidRPr="008678DC">
        <w:rPr>
          <w:rFonts w:ascii="Arial" w:hAnsi="Arial" w:cs="Arial"/>
          <w:lang w:eastAsia="en-AU"/>
        </w:rPr>
        <w:t xml:space="preserve"> the future of this commitment is uncertain. We call on the ACT Government to continue providing a sustained uplift in funding for the homelessness sector. Further, the ACT Government’s social housing delivery and ancillary </w:t>
      </w:r>
      <w:r w:rsidRPr="008678DC" w:rsidR="008678DC">
        <w:rPr>
          <w:rFonts w:ascii="Arial" w:hAnsi="Arial" w:cs="Arial"/>
          <w:lang w:eastAsia="en-AU"/>
        </w:rPr>
        <w:t>policy</w:t>
      </w:r>
      <w:r w:rsidRPr="008678DC">
        <w:rPr>
          <w:rFonts w:ascii="Arial" w:hAnsi="Arial" w:cs="Arial"/>
          <w:lang w:eastAsia="en-AU"/>
        </w:rPr>
        <w:t xml:space="preserve"> must be guided by standalone targets and funding streams and not conflated with affordable housing policy. </w:t>
      </w:r>
    </w:p>
    <w:p w:rsidR="712C04E4" w:rsidP="5307B9D8" w:rsidRDefault="712C04E4" w14:paraId="757FF016" w14:textId="2DEF4A71">
      <w:pPr>
        <w:spacing w:after="240" w:line="360" w:lineRule="auto"/>
        <w:jc w:val="both"/>
      </w:pPr>
      <w:r w:rsidRPr="5307B9D8">
        <w:rPr>
          <w:rFonts w:ascii="Calibri" w:hAnsi="Calibri" w:eastAsia="Calibri" w:cs="Calibri"/>
          <w:b/>
          <w:bCs/>
          <w:sz w:val="24"/>
          <w:szCs w:val="24"/>
        </w:rPr>
        <w:t>1. Continue longer term investment in homelessness responses and services to allow for flexible responses to increasing client complexity.</w:t>
      </w:r>
    </w:p>
    <w:p w:rsidR="712C04E4" w:rsidP="5307B9D8" w:rsidRDefault="712C04E4" w14:paraId="54A0CD04" w14:textId="4B9CBADF">
      <w:pPr>
        <w:spacing w:after="240" w:line="360" w:lineRule="auto"/>
        <w:jc w:val="both"/>
      </w:pPr>
      <w:r w:rsidRPr="5307B9D8">
        <w:rPr>
          <w:rFonts w:ascii="Calibri" w:hAnsi="Calibri" w:eastAsia="Calibri" w:cs="Calibri"/>
          <w:b/>
          <w:bCs/>
          <w:sz w:val="24"/>
          <w:szCs w:val="24"/>
        </w:rPr>
        <w:t>2. Re-establish the homelessness portfolio with its own ministerial remit.</w:t>
      </w:r>
    </w:p>
    <w:p w:rsidR="712C04E4" w:rsidP="5307B9D8" w:rsidRDefault="712C04E4" w14:paraId="741A8D9F" w14:textId="30B3D1D9">
      <w:pPr>
        <w:spacing w:after="240" w:line="360" w:lineRule="auto"/>
        <w:jc w:val="both"/>
      </w:pPr>
      <w:r w:rsidRPr="6E57D025" w:rsidR="712C04E4">
        <w:rPr>
          <w:rFonts w:ascii="Calibri" w:hAnsi="Calibri" w:eastAsia="Calibri" w:cs="Calibri"/>
          <w:b w:val="1"/>
          <w:bCs w:val="1"/>
          <w:sz w:val="24"/>
          <w:szCs w:val="24"/>
        </w:rPr>
        <w:t>3. Establish social housing targets and ancillary policy agenda that is distinct from the Territory’s affordable housing strategy.</w:t>
      </w:r>
    </w:p>
    <w:p w:rsidR="6E57D025" w:rsidP="6E57D025" w:rsidRDefault="6E57D025" w14:paraId="30928C3F" w14:textId="2DFFA3C5">
      <w:pPr>
        <w:spacing w:line="276" w:lineRule="auto"/>
        <w:jc w:val="both"/>
        <w:rPr>
          <w:rFonts w:ascii="Aptos" w:hAnsi="Aptos" w:eastAsia="Aptos" w:cs="Aptos"/>
          <w:b w:val="1"/>
          <w:bCs w:val="1"/>
          <w:sz w:val="26"/>
          <w:szCs w:val="26"/>
        </w:rPr>
      </w:pPr>
    </w:p>
    <w:p w:rsidRPr="007125A4" w:rsidR="3717C550" w:rsidP="34506DEE" w:rsidRDefault="3717C550" w14:paraId="5F6247D2" w14:textId="0ED7C36D">
      <w:pPr>
        <w:spacing w:line="276" w:lineRule="auto"/>
        <w:jc w:val="both"/>
        <w:rPr>
          <w:sz w:val="26"/>
          <w:szCs w:val="26"/>
        </w:rPr>
      </w:pPr>
      <w:r w:rsidRPr="007125A4">
        <w:rPr>
          <w:rFonts w:ascii="Aptos" w:hAnsi="Aptos" w:eastAsia="Aptos" w:cs="Aptos"/>
          <w:b/>
          <w:bCs/>
          <w:sz w:val="26"/>
          <w:szCs w:val="26"/>
        </w:rPr>
        <w:t>Community c</w:t>
      </w:r>
      <w:r w:rsidRPr="007125A4" w:rsidR="40493E0C">
        <w:rPr>
          <w:rFonts w:eastAsiaTheme="minorEastAsia"/>
          <w:b/>
          <w:bCs/>
          <w:sz w:val="26"/>
          <w:szCs w:val="26"/>
          <w:lang w:eastAsia="en-AU"/>
        </w:rPr>
        <w:t>oordination and innovation</w:t>
      </w:r>
      <w:r w:rsidRPr="007125A4" w:rsidR="6F13F961">
        <w:rPr>
          <w:rFonts w:eastAsiaTheme="minorEastAsia"/>
          <w:b/>
          <w:bCs/>
          <w:sz w:val="26"/>
          <w:szCs w:val="26"/>
          <w:lang w:eastAsia="en-AU"/>
        </w:rPr>
        <w:t xml:space="preserve"> for young people</w:t>
      </w:r>
    </w:p>
    <w:p w:rsidR="40493E0C" w:rsidP="007125A4" w:rsidRDefault="40493E0C" w14:paraId="2BC65AAC" w14:textId="03786953">
      <w:pPr>
        <w:spacing w:line="360" w:lineRule="auto"/>
        <w:jc w:val="both"/>
        <w:rPr>
          <w:rFonts w:ascii="Arial" w:hAnsi="Arial" w:cs="Arial"/>
          <w:lang w:eastAsia="en-AU"/>
        </w:rPr>
      </w:pPr>
      <w:r w:rsidRPr="5EFEB966">
        <w:rPr>
          <w:rFonts w:ascii="Arial" w:hAnsi="Arial" w:cs="Arial"/>
          <w:lang w:eastAsia="en-AU"/>
        </w:rPr>
        <w:t>YWCA Canberra has a 9</w:t>
      </w:r>
      <w:r w:rsidRPr="5EFEB966" w:rsidR="79456871">
        <w:rPr>
          <w:rFonts w:ascii="Arial" w:hAnsi="Arial" w:cs="Arial"/>
          <w:lang w:eastAsia="en-AU"/>
        </w:rPr>
        <w:t>7</w:t>
      </w:r>
      <w:r w:rsidRPr="5EFEB966">
        <w:rPr>
          <w:rFonts w:ascii="Arial" w:hAnsi="Arial" w:cs="Arial"/>
          <w:lang w:eastAsia="en-AU"/>
        </w:rPr>
        <w:t xml:space="preserve">-year history of providing community services to Canberrans, including for young people. We participated </w:t>
      </w:r>
      <w:r w:rsidRPr="5EFEB966" w:rsidR="00F57B7A">
        <w:rPr>
          <w:rFonts w:ascii="Arial" w:hAnsi="Arial" w:cs="Arial"/>
          <w:lang w:eastAsia="en-AU"/>
        </w:rPr>
        <w:t xml:space="preserve">in </w:t>
      </w:r>
      <w:r w:rsidRPr="5EFEB966">
        <w:rPr>
          <w:rFonts w:ascii="Arial" w:hAnsi="Arial" w:cs="Arial"/>
          <w:lang w:eastAsia="en-AU"/>
        </w:rPr>
        <w:t xml:space="preserve">good faith </w:t>
      </w:r>
      <w:r w:rsidRPr="5EFEB966" w:rsidR="00F57B7A">
        <w:rPr>
          <w:rFonts w:ascii="Arial" w:hAnsi="Arial" w:cs="Arial"/>
          <w:lang w:eastAsia="en-AU"/>
        </w:rPr>
        <w:t xml:space="preserve">with </w:t>
      </w:r>
      <w:r w:rsidRPr="5EFEB966">
        <w:rPr>
          <w:rFonts w:ascii="Arial" w:hAnsi="Arial" w:cs="Arial"/>
          <w:lang w:eastAsia="en-AU"/>
        </w:rPr>
        <w:t>the Commissioning process for CYFSP in the last term of government and raised concerns regarding the future of Network Coordination, a local</w:t>
      </w:r>
      <w:r w:rsidRPr="5EFEB966" w:rsidR="3F98DE56">
        <w:rPr>
          <w:rFonts w:ascii="Arial" w:hAnsi="Arial" w:cs="Arial"/>
          <w:lang w:eastAsia="en-AU"/>
        </w:rPr>
        <w:t xml:space="preserve">ly </w:t>
      </w:r>
      <w:r w:rsidRPr="5EFEB966" w:rsidR="005235DB">
        <w:rPr>
          <w:rFonts w:ascii="Arial" w:hAnsi="Arial" w:cs="Arial"/>
          <w:lang w:eastAsia="en-AU"/>
        </w:rPr>
        <w:t>based</w:t>
      </w:r>
      <w:r w:rsidRPr="5EFEB966">
        <w:rPr>
          <w:rFonts w:ascii="Arial" w:hAnsi="Arial" w:cs="Arial"/>
          <w:lang w:eastAsia="en-AU"/>
        </w:rPr>
        <w:t xml:space="preserve"> role that links vulnerable young people with relevant service</w:t>
      </w:r>
      <w:r w:rsidRPr="5EFEB966" w:rsidR="1B42DEF8">
        <w:rPr>
          <w:rFonts w:ascii="Arial" w:hAnsi="Arial" w:cs="Arial"/>
          <w:lang w:eastAsia="en-AU"/>
        </w:rPr>
        <w:t>s and support</w:t>
      </w:r>
      <w:r w:rsidRPr="5EFEB966">
        <w:rPr>
          <w:rFonts w:ascii="Arial" w:hAnsi="Arial" w:cs="Arial"/>
          <w:lang w:eastAsia="en-AU"/>
        </w:rPr>
        <w:t xml:space="preserve">. In </w:t>
      </w:r>
      <w:r w:rsidRPr="5EFEB966" w:rsidR="0731F567">
        <w:rPr>
          <w:rFonts w:ascii="Arial" w:hAnsi="Arial" w:cs="Arial"/>
          <w:lang w:eastAsia="en-AU"/>
        </w:rPr>
        <w:t>supporting the Network Coordination model,</w:t>
      </w:r>
      <w:r w:rsidRPr="5EFEB966">
        <w:rPr>
          <w:rFonts w:ascii="Arial" w:hAnsi="Arial" w:cs="Arial"/>
          <w:lang w:eastAsia="en-AU"/>
        </w:rPr>
        <w:t xml:space="preserve"> we showcased the positive impact of our </w:t>
      </w:r>
      <w:r w:rsidRPr="5EFEB966" w:rsidR="005235DB">
        <w:rPr>
          <w:rFonts w:ascii="Arial" w:hAnsi="Arial" w:cs="Arial"/>
          <w:lang w:eastAsia="en-AU"/>
        </w:rPr>
        <w:t xml:space="preserve">own </w:t>
      </w:r>
      <w:r w:rsidRPr="5EFEB966">
        <w:rPr>
          <w:rFonts w:ascii="Arial" w:hAnsi="Arial" w:cs="Arial"/>
          <w:lang w:eastAsia="en-AU"/>
        </w:rPr>
        <w:t>Network Coordination servic</w:t>
      </w:r>
      <w:r w:rsidRPr="5EFEB966" w:rsidR="64B18E67">
        <w:rPr>
          <w:rFonts w:ascii="Arial" w:hAnsi="Arial" w:cs="Arial"/>
          <w:lang w:eastAsia="en-AU"/>
        </w:rPr>
        <w:t>e</w:t>
      </w:r>
      <w:r w:rsidRPr="5EFEB966" w:rsidR="00BF0633">
        <w:rPr>
          <w:rFonts w:ascii="Arial" w:hAnsi="Arial" w:cs="Arial"/>
          <w:lang w:eastAsia="en-AU"/>
        </w:rPr>
        <w:t xml:space="preserve"> in delivering and reporting on positive outcomes for young people and their support networks</w:t>
      </w:r>
      <w:r w:rsidRPr="5EFEB966" w:rsidR="64B18E67">
        <w:rPr>
          <w:rFonts w:ascii="Arial" w:hAnsi="Arial" w:cs="Arial"/>
          <w:lang w:eastAsia="en-AU"/>
        </w:rPr>
        <w:t>. Based in Lanyon, this role</w:t>
      </w:r>
      <w:r w:rsidRPr="5EFEB966">
        <w:rPr>
          <w:rFonts w:ascii="Arial" w:hAnsi="Arial" w:cs="Arial"/>
          <w:lang w:eastAsia="en-AU"/>
        </w:rPr>
        <w:t xml:space="preserve"> worked with </w:t>
      </w:r>
      <w:r w:rsidRPr="5EFEB966" w:rsidR="00520C4A">
        <w:rPr>
          <w:rFonts w:ascii="Arial" w:hAnsi="Arial" w:cs="Arial"/>
          <w:lang w:eastAsia="en-AU"/>
        </w:rPr>
        <w:t>at-risk</w:t>
      </w:r>
      <w:r w:rsidRPr="5EFEB966" w:rsidR="4A3F82BB">
        <w:rPr>
          <w:rFonts w:ascii="Arial" w:hAnsi="Arial" w:cs="Arial"/>
          <w:lang w:eastAsia="en-AU"/>
        </w:rPr>
        <w:t xml:space="preserve"> </w:t>
      </w:r>
      <w:r w:rsidRPr="5EFEB966">
        <w:rPr>
          <w:rFonts w:ascii="Arial" w:hAnsi="Arial" w:cs="Arial"/>
          <w:lang w:eastAsia="en-AU"/>
        </w:rPr>
        <w:t>young people</w:t>
      </w:r>
      <w:r w:rsidRPr="5EFEB966" w:rsidR="528421D0">
        <w:rPr>
          <w:rFonts w:ascii="Arial" w:hAnsi="Arial" w:cs="Arial"/>
          <w:lang w:eastAsia="en-AU"/>
        </w:rPr>
        <w:t>, schools, services and other critical touchpoints across Tuggeranong</w:t>
      </w:r>
      <w:r w:rsidRPr="5EFEB966">
        <w:rPr>
          <w:rFonts w:ascii="Arial" w:hAnsi="Arial" w:cs="Arial"/>
          <w:lang w:eastAsia="en-AU"/>
        </w:rPr>
        <w:t xml:space="preserve"> to connect them with local therapeutic support, group programs and other targeted </w:t>
      </w:r>
      <w:r w:rsidRPr="5EFEB966" w:rsidR="432D1C93">
        <w:rPr>
          <w:rFonts w:ascii="Arial" w:hAnsi="Arial" w:cs="Arial"/>
          <w:lang w:eastAsia="en-AU"/>
        </w:rPr>
        <w:t xml:space="preserve">measures. </w:t>
      </w:r>
      <w:r w:rsidRPr="5EFEB966">
        <w:rPr>
          <w:rFonts w:ascii="Arial" w:hAnsi="Arial" w:cs="Arial"/>
          <w:lang w:eastAsia="en-AU"/>
        </w:rPr>
        <w:t xml:space="preserve"> </w:t>
      </w:r>
    </w:p>
    <w:p w:rsidR="40493E0C" w:rsidP="007125A4" w:rsidRDefault="40493E0C" w14:paraId="61B3F863" w14:textId="2C4C26AE">
      <w:pPr>
        <w:spacing w:line="360" w:lineRule="auto"/>
        <w:jc w:val="both"/>
        <w:rPr>
          <w:rFonts w:ascii="Arial" w:hAnsi="Arial" w:cs="Arial"/>
          <w:lang w:eastAsia="en-AU"/>
        </w:rPr>
      </w:pPr>
      <w:r w:rsidRPr="007125A4">
        <w:rPr>
          <w:rFonts w:ascii="Arial" w:hAnsi="Arial" w:cs="Arial"/>
          <w:lang w:eastAsia="en-AU"/>
        </w:rPr>
        <w:t>In light of mounting evidence that increasing numbers of children in Canberra are developmentally vulnerable across five domains including emotional maturity, cognition and general wellbeing,</w:t>
      </w:r>
      <w:r w:rsidR="006B5BF1">
        <w:rPr>
          <w:rStyle w:val="FootnoteReference"/>
          <w:rFonts w:ascii="Arial" w:hAnsi="Arial" w:cs="Arial"/>
          <w:lang w:eastAsia="en-AU"/>
        </w:rPr>
        <w:footnoteReference w:id="2"/>
      </w:r>
      <w:r w:rsidRPr="007125A4">
        <w:rPr>
          <w:rFonts w:ascii="Arial" w:hAnsi="Arial" w:cs="Arial"/>
          <w:lang w:eastAsia="en-AU"/>
        </w:rPr>
        <w:t xml:space="preserve"> </w:t>
      </w:r>
      <w:r w:rsidR="00DD2435">
        <w:rPr>
          <w:rFonts w:ascii="Arial" w:hAnsi="Arial" w:cs="Arial"/>
          <w:lang w:eastAsia="en-AU"/>
        </w:rPr>
        <w:t>linking</w:t>
      </w:r>
      <w:r w:rsidR="006B5BF1">
        <w:rPr>
          <w:rFonts w:ascii="Arial" w:hAnsi="Arial" w:cs="Arial"/>
          <w:lang w:eastAsia="en-AU"/>
        </w:rPr>
        <w:t xml:space="preserve"> </w:t>
      </w:r>
      <w:r w:rsidR="00DD2435">
        <w:rPr>
          <w:rFonts w:ascii="Arial" w:hAnsi="Arial" w:cs="Arial"/>
          <w:lang w:eastAsia="en-AU"/>
        </w:rPr>
        <w:t xml:space="preserve">at-risk young </w:t>
      </w:r>
      <w:r w:rsidR="006B5BF1">
        <w:rPr>
          <w:rFonts w:ascii="Arial" w:hAnsi="Arial" w:cs="Arial"/>
          <w:lang w:eastAsia="en-AU"/>
        </w:rPr>
        <w:t xml:space="preserve">people with support </w:t>
      </w:r>
      <w:r w:rsidR="00015110">
        <w:rPr>
          <w:rFonts w:ascii="Arial" w:hAnsi="Arial" w:cs="Arial"/>
          <w:lang w:eastAsia="en-AU"/>
        </w:rPr>
        <w:t xml:space="preserve">and </w:t>
      </w:r>
      <w:r w:rsidR="00696BD9">
        <w:rPr>
          <w:rFonts w:ascii="Arial" w:hAnsi="Arial" w:cs="Arial"/>
          <w:lang w:eastAsia="en-AU"/>
        </w:rPr>
        <w:t xml:space="preserve">community focused </w:t>
      </w:r>
      <w:r w:rsidR="006B5BF1">
        <w:rPr>
          <w:rFonts w:ascii="Arial" w:hAnsi="Arial" w:cs="Arial"/>
          <w:lang w:eastAsia="en-AU"/>
        </w:rPr>
        <w:t xml:space="preserve">services </w:t>
      </w:r>
      <w:r w:rsidR="00DD2435">
        <w:rPr>
          <w:rFonts w:ascii="Arial" w:hAnsi="Arial" w:cs="Arial"/>
          <w:lang w:eastAsia="en-AU"/>
        </w:rPr>
        <w:t>is</w:t>
      </w:r>
      <w:r w:rsidR="006B5BF1">
        <w:rPr>
          <w:rFonts w:ascii="Arial" w:hAnsi="Arial" w:cs="Arial"/>
          <w:lang w:eastAsia="en-AU"/>
        </w:rPr>
        <w:t xml:space="preserve"> needed more than ever. </w:t>
      </w:r>
      <w:r w:rsidR="00DD2435">
        <w:rPr>
          <w:rFonts w:ascii="Arial" w:hAnsi="Arial" w:cs="Arial"/>
          <w:lang w:eastAsia="en-AU"/>
        </w:rPr>
        <w:t>Our own</w:t>
      </w:r>
      <w:r w:rsidR="00F12878">
        <w:rPr>
          <w:rFonts w:ascii="Arial" w:hAnsi="Arial" w:cs="Arial"/>
          <w:lang w:eastAsia="en-AU"/>
        </w:rPr>
        <w:t xml:space="preserve"> Southside </w:t>
      </w:r>
      <w:r w:rsidR="00DD2435">
        <w:rPr>
          <w:rFonts w:ascii="Arial" w:hAnsi="Arial" w:cs="Arial"/>
          <w:lang w:eastAsia="en-AU"/>
        </w:rPr>
        <w:t xml:space="preserve">Initiative model, </w:t>
      </w:r>
      <w:r w:rsidRPr="007125A4">
        <w:rPr>
          <w:rFonts w:ascii="Arial" w:hAnsi="Arial" w:cs="Arial"/>
          <w:lang w:eastAsia="en-AU"/>
        </w:rPr>
        <w:t>a collaboration between YWCA Canberra &amp; Woden Community Service's Network Coordination</w:t>
      </w:r>
      <w:r w:rsidR="00DD2435">
        <w:rPr>
          <w:rFonts w:ascii="Arial" w:hAnsi="Arial" w:cs="Arial"/>
          <w:lang w:eastAsia="en-AU"/>
        </w:rPr>
        <w:t>, demonstrates what can be achieved</w:t>
      </w:r>
      <w:r w:rsidRPr="007125A4">
        <w:rPr>
          <w:rFonts w:ascii="Arial" w:hAnsi="Arial" w:cs="Arial"/>
          <w:lang w:eastAsia="en-AU"/>
        </w:rPr>
        <w:t xml:space="preserve"> in shifting the trajectory for vulnerable young people.  </w:t>
      </w:r>
    </w:p>
    <w:p w:rsidR="40493E0C" w:rsidP="007125A4" w:rsidRDefault="40493E0C" w14:paraId="0F565FF4" w14:textId="4B5B9905">
      <w:pPr>
        <w:spacing w:line="360" w:lineRule="auto"/>
        <w:jc w:val="both"/>
        <w:rPr>
          <w:rFonts w:ascii="Arial" w:hAnsi="Arial" w:cs="Arial"/>
          <w:lang w:eastAsia="en-AU"/>
        </w:rPr>
      </w:pPr>
      <w:r w:rsidRPr="007125A4">
        <w:rPr>
          <w:rFonts w:ascii="Arial" w:hAnsi="Arial" w:cs="Arial"/>
          <w:lang w:eastAsia="en-AU"/>
        </w:rPr>
        <w:t>We urge the government to reinvest in place-based</w:t>
      </w:r>
      <w:r w:rsidR="00696BD9">
        <w:rPr>
          <w:rFonts w:ascii="Arial" w:hAnsi="Arial" w:cs="Arial"/>
          <w:lang w:eastAsia="en-AU"/>
        </w:rPr>
        <w:t xml:space="preserve"> and</w:t>
      </w:r>
      <w:r w:rsidRPr="007125A4">
        <w:rPr>
          <w:rFonts w:ascii="Arial" w:hAnsi="Arial" w:cs="Arial"/>
          <w:lang w:eastAsia="en-AU"/>
        </w:rPr>
        <w:t xml:space="preserve"> collaborative solutions for vulnerable </w:t>
      </w:r>
      <w:r w:rsidRPr="019D43C3" w:rsidR="6A58436A">
        <w:rPr>
          <w:rFonts w:ascii="Arial" w:hAnsi="Arial" w:cs="Arial"/>
          <w:lang w:eastAsia="en-AU"/>
        </w:rPr>
        <w:t xml:space="preserve">children and </w:t>
      </w:r>
      <w:r w:rsidRPr="007125A4">
        <w:rPr>
          <w:rFonts w:ascii="Arial" w:hAnsi="Arial" w:cs="Arial"/>
          <w:lang w:eastAsia="en-AU"/>
        </w:rPr>
        <w:t>young people</w:t>
      </w:r>
      <w:r w:rsidR="00E5272D">
        <w:rPr>
          <w:rFonts w:ascii="Arial" w:hAnsi="Arial" w:cs="Arial"/>
          <w:lang w:eastAsia="en-AU"/>
        </w:rPr>
        <w:t xml:space="preserve">. With sufficient funding, YWCA Canberra will be able to replicate the Southside Initiative across our service footprint including </w:t>
      </w:r>
      <w:r w:rsidR="009D0E4A">
        <w:rPr>
          <w:rFonts w:ascii="Arial" w:hAnsi="Arial" w:cs="Arial"/>
          <w:lang w:eastAsia="en-AU"/>
        </w:rPr>
        <w:t>through</w:t>
      </w:r>
      <w:r w:rsidR="00E5272D">
        <w:rPr>
          <w:rFonts w:ascii="Arial" w:hAnsi="Arial" w:cs="Arial"/>
          <w:lang w:eastAsia="en-AU"/>
        </w:rPr>
        <w:t xml:space="preserve"> Common Ground</w:t>
      </w:r>
      <w:r w:rsidR="009D0E4A">
        <w:rPr>
          <w:rFonts w:ascii="Arial" w:hAnsi="Arial" w:cs="Arial"/>
          <w:lang w:eastAsia="en-AU"/>
        </w:rPr>
        <w:t xml:space="preserve"> Dickson</w:t>
      </w:r>
      <w:r w:rsidR="00E5272D">
        <w:rPr>
          <w:rFonts w:ascii="Arial" w:hAnsi="Arial" w:cs="Arial"/>
          <w:lang w:eastAsia="en-AU"/>
        </w:rPr>
        <w:t>, Mura Lanyon Youth and Community Centre</w:t>
      </w:r>
      <w:r w:rsidR="0002213B">
        <w:rPr>
          <w:rFonts w:ascii="Arial" w:hAnsi="Arial" w:cs="Arial"/>
          <w:lang w:eastAsia="en-AU"/>
        </w:rPr>
        <w:t xml:space="preserve"> and</w:t>
      </w:r>
      <w:r w:rsidR="009D0E4A">
        <w:rPr>
          <w:rFonts w:ascii="Arial" w:hAnsi="Arial" w:cs="Arial"/>
          <w:lang w:eastAsia="en-AU"/>
        </w:rPr>
        <w:t xml:space="preserve"> through the scope of welfare services administered centrally.</w:t>
      </w:r>
      <w:r w:rsidR="001E2B22">
        <w:rPr>
          <w:rFonts w:ascii="Arial" w:hAnsi="Arial" w:cs="Arial"/>
          <w:lang w:eastAsia="en-AU"/>
        </w:rPr>
        <w:t xml:space="preserve"> </w:t>
      </w:r>
      <w:r w:rsidR="00F64817">
        <w:rPr>
          <w:rFonts w:ascii="Arial" w:hAnsi="Arial" w:cs="Arial"/>
          <w:lang w:eastAsia="en-AU"/>
        </w:rPr>
        <w:t xml:space="preserve">This footprint will allow us to bring the initative across </w:t>
      </w:r>
      <w:r w:rsidR="008E0C01">
        <w:rPr>
          <w:rFonts w:ascii="Arial" w:hAnsi="Arial" w:cs="Arial"/>
          <w:lang w:eastAsia="en-AU"/>
        </w:rPr>
        <w:t xml:space="preserve">to young people across Canberra, enhancing opportunities for </w:t>
      </w:r>
      <w:r w:rsidR="00E539C1">
        <w:rPr>
          <w:rFonts w:ascii="Arial" w:hAnsi="Arial" w:cs="Arial"/>
          <w:lang w:eastAsia="en-AU"/>
        </w:rPr>
        <w:t xml:space="preserve">intervention and outreach prior to </w:t>
      </w:r>
      <w:r w:rsidR="001C568E">
        <w:rPr>
          <w:rFonts w:ascii="Arial" w:hAnsi="Arial" w:cs="Arial"/>
          <w:lang w:eastAsia="en-AU"/>
        </w:rPr>
        <w:t xml:space="preserve">escalation. </w:t>
      </w:r>
      <w:r w:rsidR="00E539C1">
        <w:rPr>
          <w:rFonts w:ascii="Arial" w:hAnsi="Arial" w:cs="Arial"/>
          <w:lang w:eastAsia="en-AU"/>
        </w:rPr>
        <w:t xml:space="preserve"> </w:t>
      </w:r>
      <w:r w:rsidR="00F64817">
        <w:rPr>
          <w:rFonts w:ascii="Arial" w:hAnsi="Arial" w:cs="Arial"/>
          <w:lang w:eastAsia="en-AU"/>
        </w:rPr>
        <w:t xml:space="preserve"> </w:t>
      </w:r>
    </w:p>
    <w:p w:rsidR="008465C0" w:rsidP="007125A4" w:rsidRDefault="008465C0" w14:paraId="6A0342B1" w14:textId="77777777">
      <w:pPr>
        <w:spacing w:line="360" w:lineRule="auto"/>
        <w:jc w:val="both"/>
        <w:rPr>
          <w:rFonts w:ascii="Arial" w:hAnsi="Arial" w:cs="Arial"/>
          <w:lang w:eastAsia="en-AU"/>
        </w:rPr>
      </w:pPr>
    </w:p>
    <w:p w:rsidRPr="008465C0" w:rsidR="008465C0" w:rsidP="007125A4" w:rsidRDefault="008465C0" w14:paraId="38B77DE3" w14:textId="31352070">
      <w:pPr>
        <w:spacing w:line="360" w:lineRule="auto"/>
        <w:jc w:val="both"/>
        <w:rPr>
          <w:rFonts w:ascii="Arial" w:hAnsi="Arial" w:eastAsia="Arial" w:cs="Arial"/>
          <w:b/>
          <w:bCs/>
        </w:rPr>
      </w:pPr>
      <w:r w:rsidRPr="2DFF9A3B">
        <w:rPr>
          <w:rFonts w:ascii="Arial" w:hAnsi="Arial" w:eastAsia="Arial" w:cs="Arial"/>
          <w:b/>
          <w:bCs/>
        </w:rPr>
        <w:t xml:space="preserve">1. </w:t>
      </w:r>
      <w:r w:rsidRPr="2DFF9A3B" w:rsidR="03815C30">
        <w:rPr>
          <w:rFonts w:ascii="Arial" w:hAnsi="Arial" w:eastAsia="Arial" w:cs="Arial"/>
          <w:b/>
          <w:bCs/>
        </w:rPr>
        <w:t xml:space="preserve">Invest $200,000 </w:t>
      </w:r>
      <w:r w:rsidRPr="2DFF9A3B" w:rsidR="564B3F67">
        <w:rPr>
          <w:rFonts w:ascii="Arial" w:hAnsi="Arial" w:eastAsia="Arial" w:cs="Arial"/>
          <w:b/>
          <w:bCs/>
        </w:rPr>
        <w:t xml:space="preserve">per annum </w:t>
      </w:r>
      <w:r w:rsidRPr="2DFF9A3B" w:rsidR="03815C30">
        <w:rPr>
          <w:rFonts w:ascii="Arial" w:hAnsi="Arial" w:eastAsia="Arial" w:cs="Arial"/>
          <w:b/>
          <w:bCs/>
        </w:rPr>
        <w:t xml:space="preserve">toward a new Community Coordination model that allows for </w:t>
      </w:r>
      <w:r w:rsidRPr="2DFF9A3B" w:rsidR="2B225A17">
        <w:rPr>
          <w:rFonts w:ascii="Arial" w:hAnsi="Arial" w:eastAsia="Arial" w:cs="Arial"/>
          <w:b/>
          <w:bCs/>
        </w:rPr>
        <w:t xml:space="preserve">continuation of successful </w:t>
      </w:r>
      <w:r w:rsidRPr="2DFF9A3B" w:rsidR="03815C30">
        <w:rPr>
          <w:rFonts w:ascii="Arial" w:hAnsi="Arial" w:eastAsia="Arial" w:cs="Arial"/>
          <w:b/>
          <w:bCs/>
        </w:rPr>
        <w:t xml:space="preserve">evidence-based, place-based early-intervention support and direct responses to data on at-risk children, young people and families across YWCA Canberra’s service footprint to replace the loss of </w:t>
      </w:r>
      <w:r w:rsidRPr="2DFF9A3B" w:rsidR="711AFE81">
        <w:rPr>
          <w:rFonts w:ascii="Arial" w:hAnsi="Arial" w:eastAsia="Arial" w:cs="Arial"/>
          <w:b/>
          <w:bCs/>
        </w:rPr>
        <w:t xml:space="preserve">the ACT's </w:t>
      </w:r>
      <w:r w:rsidRPr="2DFF9A3B" w:rsidR="03815C30">
        <w:rPr>
          <w:rFonts w:ascii="Arial" w:hAnsi="Arial" w:eastAsia="Arial" w:cs="Arial"/>
          <w:b/>
          <w:bCs/>
        </w:rPr>
        <w:t>core Network Coordination funding.</w:t>
      </w:r>
    </w:p>
    <w:p w:rsidR="40493E0C" w:rsidP="34506DEE" w:rsidRDefault="40493E0C" w14:paraId="6C64CFA2" w14:textId="77438517">
      <w:pPr>
        <w:spacing w:line="276" w:lineRule="auto"/>
        <w:jc w:val="both"/>
      </w:pPr>
    </w:p>
    <w:p w:rsidR="40493E0C" w:rsidP="34506DEE" w:rsidRDefault="40493E0C" w14:paraId="3CF20B83" w14:textId="29C6B065">
      <w:pPr>
        <w:spacing w:line="276" w:lineRule="auto"/>
        <w:jc w:val="both"/>
      </w:pPr>
      <w:r w:rsidRPr="34506DEE">
        <w:rPr>
          <w:rFonts w:ascii="Aptos" w:hAnsi="Aptos" w:eastAsia="Aptos" w:cs="Aptos"/>
          <w:b/>
          <w:bCs/>
          <w:sz w:val="24"/>
          <w:szCs w:val="24"/>
        </w:rPr>
        <w:t xml:space="preserve"> </w:t>
      </w:r>
    </w:p>
    <w:p w:rsidR="34506DEE" w:rsidP="34506DEE" w:rsidRDefault="34506DEE" w14:paraId="7FCF9FF8" w14:textId="66C604E7">
      <w:pPr>
        <w:spacing w:line="276" w:lineRule="auto"/>
        <w:jc w:val="both"/>
        <w:rPr>
          <w:rFonts w:ascii="Aptos" w:hAnsi="Aptos" w:eastAsia="Aptos" w:cs="Aptos"/>
          <w:sz w:val="24"/>
          <w:szCs w:val="24"/>
        </w:rPr>
      </w:pPr>
    </w:p>
    <w:p w:rsidR="34506DEE" w:rsidP="34506DEE" w:rsidRDefault="34506DEE" w14:paraId="2C5C6EDC" w14:textId="7E71092C">
      <w:pPr>
        <w:spacing w:after="240" w:line="360" w:lineRule="auto"/>
        <w:jc w:val="both"/>
        <w:rPr>
          <w:rFonts w:ascii="Calibri" w:hAnsi="Calibri" w:eastAsia="Calibri" w:cs="Calibri"/>
          <w:b/>
          <w:bCs/>
          <w:sz w:val="24"/>
          <w:szCs w:val="24"/>
        </w:rPr>
      </w:pPr>
    </w:p>
    <w:p w:rsidR="712C04E4" w:rsidP="5307B9D8" w:rsidRDefault="712C04E4" w14:paraId="288E9CCA" w14:textId="367D4A8D">
      <w:pPr>
        <w:spacing w:line="257" w:lineRule="auto"/>
        <w:jc w:val="both"/>
      </w:pPr>
      <w:r w:rsidRPr="5307B9D8">
        <w:rPr>
          <w:rFonts w:ascii="Calibri" w:hAnsi="Calibri" w:eastAsia="Calibri" w:cs="Calibri"/>
          <w:sz w:val="24"/>
          <w:szCs w:val="24"/>
        </w:rPr>
        <w:t xml:space="preserve"> </w:t>
      </w:r>
    </w:p>
    <w:p w:rsidR="5307B9D8" w:rsidP="5307B9D8" w:rsidRDefault="5307B9D8" w14:paraId="7E9DF9FF" w14:textId="05427ADE">
      <w:pPr>
        <w:spacing w:after="0"/>
        <w:jc w:val="both"/>
      </w:pPr>
    </w:p>
    <w:p w:rsidR="008678DC" w:rsidP="5307B9D8" w:rsidRDefault="008678DC" w14:paraId="35DAD38B" w14:textId="77777777">
      <w:pPr>
        <w:spacing w:after="0"/>
        <w:jc w:val="both"/>
      </w:pPr>
    </w:p>
    <w:p w:rsidR="008678DC" w:rsidP="5307B9D8" w:rsidRDefault="008678DC" w14:paraId="36E676C4" w14:textId="77777777">
      <w:pPr>
        <w:spacing w:after="0"/>
        <w:jc w:val="both"/>
      </w:pPr>
    </w:p>
    <w:p w:rsidR="008678DC" w:rsidP="5307B9D8" w:rsidRDefault="008678DC" w14:paraId="03BE82C8" w14:textId="77777777">
      <w:pPr>
        <w:spacing w:after="0"/>
        <w:jc w:val="both"/>
      </w:pPr>
    </w:p>
    <w:p w:rsidR="008678DC" w:rsidP="5307B9D8" w:rsidRDefault="008678DC" w14:paraId="635DBB62" w14:textId="77777777">
      <w:pPr>
        <w:spacing w:after="0"/>
        <w:jc w:val="both"/>
      </w:pPr>
    </w:p>
    <w:p w:rsidR="008678DC" w:rsidP="5307B9D8" w:rsidRDefault="008678DC" w14:paraId="4B9924FE" w14:textId="77777777">
      <w:pPr>
        <w:spacing w:after="0"/>
        <w:jc w:val="both"/>
      </w:pPr>
    </w:p>
    <w:p w:rsidR="008678DC" w:rsidP="5307B9D8" w:rsidRDefault="008678DC" w14:paraId="523A2EEA" w14:textId="77777777">
      <w:pPr>
        <w:spacing w:after="0"/>
        <w:jc w:val="both"/>
      </w:pPr>
    </w:p>
    <w:p w:rsidR="008678DC" w:rsidP="5307B9D8" w:rsidRDefault="008678DC" w14:paraId="6D76FC31" w14:textId="77777777">
      <w:pPr>
        <w:spacing w:after="0"/>
        <w:jc w:val="both"/>
      </w:pPr>
    </w:p>
    <w:p w:rsidR="008678DC" w:rsidP="5307B9D8" w:rsidRDefault="008678DC" w14:paraId="43551EFE" w14:textId="77777777">
      <w:pPr>
        <w:spacing w:after="0"/>
        <w:jc w:val="both"/>
      </w:pPr>
    </w:p>
    <w:p w:rsidR="008678DC" w:rsidP="5307B9D8" w:rsidRDefault="008678DC" w14:paraId="216F23E9" w14:textId="77777777">
      <w:pPr>
        <w:spacing w:after="0"/>
        <w:jc w:val="both"/>
      </w:pPr>
    </w:p>
    <w:p w:rsidR="008678DC" w:rsidP="5307B9D8" w:rsidRDefault="008678DC" w14:paraId="772D74F5" w14:textId="77777777">
      <w:pPr>
        <w:spacing w:after="0"/>
        <w:jc w:val="both"/>
      </w:pPr>
    </w:p>
    <w:p w:rsidR="008678DC" w:rsidP="5307B9D8" w:rsidRDefault="008678DC" w14:paraId="07DC51DF" w14:textId="77777777">
      <w:pPr>
        <w:spacing w:after="0"/>
        <w:jc w:val="both"/>
      </w:pPr>
    </w:p>
    <w:p w:rsidR="008678DC" w:rsidP="5307B9D8" w:rsidRDefault="008678DC" w14:paraId="191C898E" w14:textId="77777777">
      <w:pPr>
        <w:spacing w:after="0"/>
        <w:jc w:val="both"/>
      </w:pPr>
    </w:p>
    <w:p w:rsidR="008678DC" w:rsidP="5307B9D8" w:rsidRDefault="008678DC" w14:paraId="02F9432F" w14:textId="77777777">
      <w:pPr>
        <w:spacing w:after="0"/>
        <w:jc w:val="both"/>
      </w:pPr>
    </w:p>
    <w:p w:rsidR="008678DC" w:rsidP="5307B9D8" w:rsidRDefault="008678DC" w14:paraId="39668B9F" w14:textId="77777777">
      <w:pPr>
        <w:spacing w:after="0"/>
        <w:jc w:val="both"/>
      </w:pPr>
    </w:p>
    <w:p w:rsidR="008678DC" w:rsidP="5307B9D8" w:rsidRDefault="008678DC" w14:paraId="62A054A0" w14:textId="77777777">
      <w:pPr>
        <w:spacing w:after="0"/>
        <w:jc w:val="both"/>
      </w:pPr>
    </w:p>
    <w:p w:rsidR="008678DC" w:rsidP="5307B9D8" w:rsidRDefault="008678DC" w14:paraId="6D455CCD" w14:textId="77777777">
      <w:pPr>
        <w:spacing w:after="0"/>
        <w:jc w:val="both"/>
      </w:pPr>
    </w:p>
    <w:p w:rsidR="008678DC" w:rsidP="5307B9D8" w:rsidRDefault="008678DC" w14:paraId="16B4EC55" w14:textId="77777777">
      <w:pPr>
        <w:spacing w:after="0"/>
        <w:jc w:val="both"/>
      </w:pPr>
    </w:p>
    <w:p w:rsidR="008678DC" w:rsidP="5307B9D8" w:rsidRDefault="008678DC" w14:paraId="344A1058" w14:textId="77777777">
      <w:pPr>
        <w:spacing w:after="0"/>
        <w:jc w:val="both"/>
      </w:pPr>
    </w:p>
    <w:p w:rsidR="008678DC" w:rsidP="5307B9D8" w:rsidRDefault="008678DC" w14:paraId="7B0221FC" w14:textId="77777777">
      <w:pPr>
        <w:spacing w:after="0"/>
        <w:jc w:val="both"/>
      </w:pPr>
    </w:p>
    <w:p w:rsidR="008678DC" w:rsidP="5307B9D8" w:rsidRDefault="008678DC" w14:paraId="47E3A21F" w14:textId="77777777">
      <w:pPr>
        <w:spacing w:after="0"/>
        <w:jc w:val="both"/>
      </w:pPr>
    </w:p>
    <w:p w:rsidR="008678DC" w:rsidP="5307B9D8" w:rsidRDefault="008678DC" w14:paraId="65D6C06B" w14:textId="77777777">
      <w:pPr>
        <w:spacing w:after="0"/>
        <w:jc w:val="both"/>
      </w:pPr>
    </w:p>
    <w:p w:rsidR="008678DC" w:rsidP="5307B9D8" w:rsidRDefault="008678DC" w14:paraId="04773048" w14:textId="77777777">
      <w:pPr>
        <w:spacing w:after="0"/>
        <w:jc w:val="both"/>
      </w:pPr>
    </w:p>
    <w:p w:rsidR="008678DC" w:rsidP="5307B9D8" w:rsidRDefault="008678DC" w14:paraId="3E2C3DF0" w14:textId="77777777">
      <w:pPr>
        <w:spacing w:after="0"/>
        <w:jc w:val="both"/>
      </w:pPr>
    </w:p>
    <w:p w:rsidR="008678DC" w:rsidP="5307B9D8" w:rsidRDefault="008678DC" w14:paraId="39551C0A" w14:textId="77777777">
      <w:pPr>
        <w:spacing w:after="0"/>
        <w:jc w:val="both"/>
      </w:pPr>
    </w:p>
    <w:p w:rsidR="008678DC" w:rsidP="5307B9D8" w:rsidRDefault="008678DC" w14:paraId="4F5D755E" w14:textId="77777777">
      <w:pPr>
        <w:spacing w:after="0"/>
        <w:jc w:val="both"/>
      </w:pPr>
    </w:p>
    <w:p w:rsidR="008678DC" w:rsidP="5307B9D8" w:rsidRDefault="008678DC" w14:paraId="100356E5" w14:textId="77777777">
      <w:pPr>
        <w:spacing w:after="0"/>
        <w:jc w:val="both"/>
      </w:pPr>
    </w:p>
    <w:p w:rsidR="008678DC" w:rsidP="5307B9D8" w:rsidRDefault="008678DC" w14:paraId="27CA38FC" w14:textId="77777777">
      <w:pPr>
        <w:spacing w:after="0"/>
        <w:jc w:val="both"/>
      </w:pPr>
    </w:p>
    <w:p w:rsidR="008678DC" w:rsidP="5307B9D8" w:rsidRDefault="008678DC" w14:paraId="509A2C42" w14:textId="77777777">
      <w:pPr>
        <w:spacing w:after="0"/>
        <w:jc w:val="both"/>
      </w:pPr>
    </w:p>
    <w:p w:rsidR="712C04E4" w:rsidP="5307B9D8" w:rsidRDefault="712C04E4" w14:paraId="7326A969" w14:textId="526799A4">
      <w:pPr>
        <w:spacing w:after="0" w:line="257" w:lineRule="auto"/>
        <w:jc w:val="both"/>
        <w:rPr>
          <w:rFonts w:ascii="Calibri" w:hAnsi="Calibri" w:eastAsia="Calibri" w:cs="Calibri"/>
          <w:sz w:val="20"/>
          <w:szCs w:val="20"/>
        </w:rPr>
      </w:pPr>
      <w:hyperlink w:anchor="_ftnref1" r:id="rId18">
        <w:r w:rsidRPr="5307B9D8">
          <w:rPr>
            <w:rStyle w:val="Hyperlink"/>
            <w:rFonts w:ascii="Calibri" w:hAnsi="Calibri" w:eastAsia="Calibri" w:cs="Calibri"/>
            <w:color w:val="0000FF"/>
            <w:sz w:val="20"/>
            <w:szCs w:val="20"/>
            <w:vertAlign w:val="superscript"/>
          </w:rPr>
          <w:t>[1]</w:t>
        </w:r>
      </w:hyperlink>
      <w:r w:rsidRPr="5307B9D8">
        <w:rPr>
          <w:rFonts w:ascii="Calibri" w:hAnsi="Calibri" w:eastAsia="Calibri" w:cs="Calibri"/>
          <w:sz w:val="20"/>
          <w:szCs w:val="20"/>
        </w:rPr>
        <w:t xml:space="preserve"> </w:t>
      </w:r>
      <w:hyperlink r:id="rId19">
        <w:r w:rsidRPr="5307B9D8">
          <w:rPr>
            <w:rStyle w:val="Hyperlink"/>
            <w:rFonts w:ascii="Calibri" w:hAnsi="Calibri" w:eastAsia="Calibri" w:cs="Calibri"/>
            <w:color w:val="0000FF"/>
            <w:sz w:val="20"/>
            <w:szCs w:val="20"/>
          </w:rPr>
          <w:t>https://cityfutures.ada.unsw.edu.au/documents/764/AHM_final.pdf</w:t>
        </w:r>
      </w:hyperlink>
    </w:p>
    <w:p w:rsidR="5307B9D8" w:rsidP="5307B9D8" w:rsidRDefault="5307B9D8" w14:paraId="3C1E2E37" w14:textId="6CE9B514">
      <w:pPr>
        <w:spacing w:line="360" w:lineRule="auto"/>
        <w:jc w:val="both"/>
        <w:rPr>
          <w:rFonts w:ascii="Arial" w:hAnsi="Arial" w:cs="Arial"/>
          <w:sz w:val="23"/>
          <w:szCs w:val="23"/>
          <w:lang w:eastAsia="en-AU"/>
        </w:rPr>
      </w:pPr>
    </w:p>
    <w:sectPr w:rsidR="5307B9D8" w:rsidSect="00620D9C">
      <w:headerReference w:type="default" r:id="rId20"/>
      <w:footerReference w:type="default" r:id="rId21"/>
      <w:headerReference w:type="first" r:id="rId22"/>
      <w:footerReference w:type="first" r:id="rId23"/>
      <w:pgSz w:w="11906" w:h="16838" w:orient="portrait"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FEC" w:rsidRDefault="00547FEC" w14:paraId="5ED166FF" w14:textId="77777777">
      <w:pPr>
        <w:spacing w:after="0" w:line="240" w:lineRule="auto"/>
      </w:pPr>
      <w:r>
        <w:separator/>
      </w:r>
    </w:p>
  </w:endnote>
  <w:endnote w:type="continuationSeparator" w:id="0">
    <w:p w:rsidR="00547FEC" w:rsidRDefault="00547FEC" w14:paraId="377DAC14" w14:textId="77777777">
      <w:pPr>
        <w:spacing w:after="0" w:line="240" w:lineRule="auto"/>
      </w:pPr>
      <w:r>
        <w:continuationSeparator/>
      </w:r>
    </w:p>
  </w:endnote>
  <w:endnote w:type="continuationNotice" w:id="1">
    <w:p w:rsidR="00547FEC" w:rsidRDefault="00547FEC" w14:paraId="748063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B076DA9" w:rsidTr="2B076DA9" w14:paraId="230B8A77" w14:textId="77777777">
      <w:trPr>
        <w:trHeight w:val="300"/>
      </w:trPr>
      <w:tc>
        <w:tcPr>
          <w:tcW w:w="3005" w:type="dxa"/>
        </w:tcPr>
        <w:p w:rsidR="2B076DA9" w:rsidP="2B076DA9" w:rsidRDefault="2B076DA9" w14:paraId="5DEC8C63" w14:textId="6A95D429">
          <w:pPr>
            <w:pStyle w:val="Header"/>
            <w:ind w:left="-115"/>
          </w:pPr>
        </w:p>
      </w:tc>
      <w:tc>
        <w:tcPr>
          <w:tcW w:w="3005" w:type="dxa"/>
        </w:tcPr>
        <w:p w:rsidR="2B076DA9" w:rsidP="2B076DA9" w:rsidRDefault="2B076DA9" w14:paraId="4EA06F16" w14:textId="2EBE6A8A">
          <w:pPr>
            <w:pStyle w:val="Header"/>
            <w:jc w:val="center"/>
          </w:pPr>
          <w:r>
            <w:fldChar w:fldCharType="begin"/>
          </w:r>
          <w:r>
            <w:instrText>PAGE</w:instrText>
          </w:r>
          <w:r>
            <w:fldChar w:fldCharType="separate"/>
          </w:r>
          <w:r>
            <w:fldChar w:fldCharType="end"/>
          </w:r>
        </w:p>
      </w:tc>
      <w:tc>
        <w:tcPr>
          <w:tcW w:w="3005" w:type="dxa"/>
        </w:tcPr>
        <w:p w:rsidR="2B076DA9" w:rsidP="2B076DA9" w:rsidRDefault="2B076DA9" w14:paraId="791F1D73" w14:textId="75EEB710">
          <w:pPr>
            <w:pStyle w:val="Header"/>
            <w:ind w:right="-115"/>
            <w:jc w:val="right"/>
          </w:pPr>
        </w:p>
      </w:tc>
    </w:tr>
  </w:tbl>
  <w:p w:rsidR="008D1D88" w:rsidRDefault="008D1D88" w14:paraId="19A73172" w14:textId="43FB4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B076DA9" w:rsidTr="2B076DA9" w14:paraId="12451CA3" w14:textId="77777777">
      <w:trPr>
        <w:trHeight w:val="300"/>
      </w:trPr>
      <w:tc>
        <w:tcPr>
          <w:tcW w:w="3005" w:type="dxa"/>
        </w:tcPr>
        <w:p w:rsidR="2B076DA9" w:rsidP="2B076DA9" w:rsidRDefault="2B076DA9" w14:paraId="55CA858F" w14:textId="1D90FBB5">
          <w:pPr>
            <w:pStyle w:val="Header"/>
            <w:ind w:left="-115"/>
          </w:pPr>
        </w:p>
      </w:tc>
      <w:tc>
        <w:tcPr>
          <w:tcW w:w="3005" w:type="dxa"/>
        </w:tcPr>
        <w:p w:rsidR="2B076DA9" w:rsidP="2B076DA9" w:rsidRDefault="2B076DA9" w14:paraId="2477892B" w14:textId="052D5D1C">
          <w:pPr>
            <w:pStyle w:val="Header"/>
            <w:jc w:val="center"/>
          </w:pPr>
        </w:p>
      </w:tc>
      <w:tc>
        <w:tcPr>
          <w:tcW w:w="3005" w:type="dxa"/>
        </w:tcPr>
        <w:p w:rsidR="2B076DA9" w:rsidP="2B076DA9" w:rsidRDefault="2B076DA9" w14:paraId="411658FE" w14:textId="20CC12B6">
          <w:pPr>
            <w:pStyle w:val="Header"/>
            <w:ind w:right="-115"/>
            <w:jc w:val="right"/>
          </w:pPr>
        </w:p>
      </w:tc>
    </w:tr>
  </w:tbl>
  <w:p w:rsidR="008D1D88" w:rsidRDefault="008D1D88" w14:paraId="4426C4EC" w14:textId="54CF8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FEC" w:rsidRDefault="00547FEC" w14:paraId="4D39DC58" w14:textId="77777777">
      <w:pPr>
        <w:spacing w:after="0" w:line="240" w:lineRule="auto"/>
      </w:pPr>
      <w:r>
        <w:separator/>
      </w:r>
    </w:p>
  </w:footnote>
  <w:footnote w:type="continuationSeparator" w:id="0">
    <w:p w:rsidR="00547FEC" w:rsidRDefault="00547FEC" w14:paraId="4DB164CE" w14:textId="77777777">
      <w:pPr>
        <w:spacing w:after="0" w:line="240" w:lineRule="auto"/>
      </w:pPr>
      <w:r>
        <w:continuationSeparator/>
      </w:r>
    </w:p>
  </w:footnote>
  <w:footnote w:type="continuationNotice" w:id="1">
    <w:p w:rsidR="00547FEC" w:rsidRDefault="00547FEC" w14:paraId="08E76C5F" w14:textId="77777777">
      <w:pPr>
        <w:spacing w:after="0" w:line="240" w:lineRule="auto"/>
      </w:pPr>
    </w:p>
  </w:footnote>
  <w:footnote w:id="2">
    <w:p w:rsidR="006B5BF1" w:rsidRDefault="006B5BF1" w14:paraId="401B65A5" w14:textId="3C133191">
      <w:pPr>
        <w:pStyle w:val="FootnoteText"/>
      </w:pPr>
      <w:r>
        <w:rPr>
          <w:rStyle w:val="FootnoteReference"/>
        </w:rPr>
        <w:footnoteRef/>
      </w:r>
      <w:r>
        <w:t xml:space="preserve"> </w:t>
      </w:r>
      <w:hyperlink w:history="1" r:id="rId1">
        <w:r w:rsidRPr="00F51315" w:rsidR="00F51315">
          <w:rPr>
            <w:rStyle w:val="Hyperlink"/>
          </w:rPr>
          <w:t>The AEDC Data 2024 (NEW) - Healthy Schools Network 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B076DA9" w:rsidTr="2B076DA9" w14:paraId="06FF5277" w14:textId="77777777">
      <w:trPr>
        <w:trHeight w:val="300"/>
      </w:trPr>
      <w:tc>
        <w:tcPr>
          <w:tcW w:w="3005" w:type="dxa"/>
        </w:tcPr>
        <w:p w:rsidR="2B076DA9" w:rsidP="2B076DA9" w:rsidRDefault="2B076DA9" w14:paraId="1286D82D" w14:textId="78B777D9">
          <w:pPr>
            <w:pStyle w:val="Header"/>
            <w:ind w:left="-115"/>
          </w:pPr>
        </w:p>
      </w:tc>
      <w:tc>
        <w:tcPr>
          <w:tcW w:w="3005" w:type="dxa"/>
        </w:tcPr>
        <w:p w:rsidR="2B076DA9" w:rsidP="2B076DA9" w:rsidRDefault="2B076DA9" w14:paraId="302169A4" w14:textId="1F333D6B">
          <w:pPr>
            <w:pStyle w:val="Header"/>
            <w:jc w:val="center"/>
          </w:pPr>
        </w:p>
      </w:tc>
      <w:tc>
        <w:tcPr>
          <w:tcW w:w="3005" w:type="dxa"/>
        </w:tcPr>
        <w:p w:rsidR="2B076DA9" w:rsidP="2B076DA9" w:rsidRDefault="2B076DA9" w14:paraId="4B239291" w14:textId="09008DBD">
          <w:pPr>
            <w:pStyle w:val="Header"/>
            <w:ind w:right="-115"/>
            <w:jc w:val="right"/>
          </w:pPr>
        </w:p>
      </w:tc>
    </w:tr>
  </w:tbl>
  <w:p w:rsidR="008D1D88" w:rsidRDefault="008D1D88" w14:paraId="30E2205C" w14:textId="572A3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4C96" w:rsidRDefault="00DB4C96" w14:paraId="0CFB13D8" w14:textId="4CAB023A">
    <w:pPr>
      <w:pStyle w:val="Header"/>
    </w:pPr>
    <w:r>
      <w:rPr>
        <w:noProof/>
      </w:rPr>
      <w:drawing>
        <wp:anchor distT="0" distB="0" distL="114300" distR="114300" simplePos="0" relativeHeight="251658240" behindDoc="1" locked="0" layoutInCell="1" allowOverlap="1" wp14:anchorId="5781370C" wp14:editId="68341441">
          <wp:simplePos x="0" y="0"/>
          <wp:positionH relativeFrom="margin">
            <wp:align>center</wp:align>
          </wp:positionH>
          <wp:positionV relativeFrom="paragraph">
            <wp:posOffset>-619125</wp:posOffset>
          </wp:positionV>
          <wp:extent cx="7791450" cy="11021305"/>
          <wp:effectExtent l="0" t="0" r="0" b="8890"/>
          <wp:wrapNone/>
          <wp:docPr id="105424371" name="Picture 1" descr="A pink and purpl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4371" name="Picture 1" descr="A pink and purple cov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1450" cy="11021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B35"/>
    <w:multiLevelType w:val="multilevel"/>
    <w:tmpl w:val="DDE2B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0C4C04"/>
    <w:multiLevelType w:val="hybridMultilevel"/>
    <w:tmpl w:val="F40620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F2661B"/>
    <w:multiLevelType w:val="hybridMultilevel"/>
    <w:tmpl w:val="E3C82C32"/>
    <w:lvl w:ilvl="0" w:tplc="302681AE">
      <w:start w:val="1"/>
      <w:numFmt w:val="decimal"/>
      <w:lvlText w:val="%1."/>
      <w:lvlJc w:val="left"/>
      <w:pPr>
        <w:tabs>
          <w:tab w:val="num" w:pos="720"/>
        </w:tabs>
        <w:ind w:left="720" w:hanging="360"/>
      </w:pPr>
    </w:lvl>
    <w:lvl w:ilvl="1" w:tplc="6B0C3664">
      <w:start w:val="1"/>
      <w:numFmt w:val="lowerLetter"/>
      <w:lvlText w:val="%2."/>
      <w:lvlJc w:val="left"/>
      <w:pPr>
        <w:tabs>
          <w:tab w:val="num" w:pos="1440"/>
        </w:tabs>
        <w:ind w:left="1440" w:hanging="360"/>
      </w:pPr>
    </w:lvl>
    <w:lvl w:ilvl="2" w:tplc="2D1C0316" w:tentative="1">
      <w:start w:val="1"/>
      <w:numFmt w:val="decimal"/>
      <w:lvlText w:val="%3."/>
      <w:lvlJc w:val="left"/>
      <w:pPr>
        <w:tabs>
          <w:tab w:val="num" w:pos="2160"/>
        </w:tabs>
        <w:ind w:left="2160" w:hanging="360"/>
      </w:pPr>
    </w:lvl>
    <w:lvl w:ilvl="3" w:tplc="B7C48464" w:tentative="1">
      <w:start w:val="1"/>
      <w:numFmt w:val="decimal"/>
      <w:lvlText w:val="%4."/>
      <w:lvlJc w:val="left"/>
      <w:pPr>
        <w:tabs>
          <w:tab w:val="num" w:pos="2880"/>
        </w:tabs>
        <w:ind w:left="2880" w:hanging="360"/>
      </w:pPr>
    </w:lvl>
    <w:lvl w:ilvl="4" w:tplc="85D837CC" w:tentative="1">
      <w:start w:val="1"/>
      <w:numFmt w:val="decimal"/>
      <w:lvlText w:val="%5."/>
      <w:lvlJc w:val="left"/>
      <w:pPr>
        <w:tabs>
          <w:tab w:val="num" w:pos="3600"/>
        </w:tabs>
        <w:ind w:left="3600" w:hanging="360"/>
      </w:pPr>
    </w:lvl>
    <w:lvl w:ilvl="5" w:tplc="DAC8BF42" w:tentative="1">
      <w:start w:val="1"/>
      <w:numFmt w:val="decimal"/>
      <w:lvlText w:val="%6."/>
      <w:lvlJc w:val="left"/>
      <w:pPr>
        <w:tabs>
          <w:tab w:val="num" w:pos="4320"/>
        </w:tabs>
        <w:ind w:left="4320" w:hanging="360"/>
      </w:pPr>
    </w:lvl>
    <w:lvl w:ilvl="6" w:tplc="CC68431E" w:tentative="1">
      <w:start w:val="1"/>
      <w:numFmt w:val="decimal"/>
      <w:lvlText w:val="%7."/>
      <w:lvlJc w:val="left"/>
      <w:pPr>
        <w:tabs>
          <w:tab w:val="num" w:pos="5040"/>
        </w:tabs>
        <w:ind w:left="5040" w:hanging="360"/>
      </w:pPr>
    </w:lvl>
    <w:lvl w:ilvl="7" w:tplc="235286AA" w:tentative="1">
      <w:start w:val="1"/>
      <w:numFmt w:val="decimal"/>
      <w:lvlText w:val="%8."/>
      <w:lvlJc w:val="left"/>
      <w:pPr>
        <w:tabs>
          <w:tab w:val="num" w:pos="5760"/>
        </w:tabs>
        <w:ind w:left="5760" w:hanging="360"/>
      </w:pPr>
    </w:lvl>
    <w:lvl w:ilvl="8" w:tplc="A872870C" w:tentative="1">
      <w:start w:val="1"/>
      <w:numFmt w:val="decimal"/>
      <w:lvlText w:val="%9."/>
      <w:lvlJc w:val="left"/>
      <w:pPr>
        <w:tabs>
          <w:tab w:val="num" w:pos="6480"/>
        </w:tabs>
        <w:ind w:left="6480" w:hanging="360"/>
      </w:pPr>
    </w:lvl>
  </w:abstractNum>
  <w:abstractNum w:abstractNumId="3" w15:restartNumberingAfterBreak="0">
    <w:nsid w:val="198AC6EA"/>
    <w:multiLevelType w:val="hybridMultilevel"/>
    <w:tmpl w:val="90CEBF8A"/>
    <w:lvl w:ilvl="0" w:tplc="9832298E">
      <w:start w:val="1"/>
      <w:numFmt w:val="bullet"/>
      <w:lvlText w:val=""/>
      <w:lvlJc w:val="left"/>
      <w:pPr>
        <w:ind w:left="720" w:hanging="360"/>
      </w:pPr>
      <w:rPr>
        <w:rFonts w:hint="default" w:ascii="Symbol" w:hAnsi="Symbol"/>
      </w:rPr>
    </w:lvl>
    <w:lvl w:ilvl="1" w:tplc="75745CF0">
      <w:start w:val="1"/>
      <w:numFmt w:val="bullet"/>
      <w:lvlText w:val="o"/>
      <w:lvlJc w:val="left"/>
      <w:pPr>
        <w:ind w:left="1440" w:hanging="360"/>
      </w:pPr>
      <w:rPr>
        <w:rFonts w:hint="default" w:ascii="Courier New" w:hAnsi="Courier New"/>
      </w:rPr>
    </w:lvl>
    <w:lvl w:ilvl="2" w:tplc="BF9656DC">
      <w:start w:val="1"/>
      <w:numFmt w:val="bullet"/>
      <w:lvlText w:val=""/>
      <w:lvlJc w:val="left"/>
      <w:pPr>
        <w:ind w:left="2160" w:hanging="360"/>
      </w:pPr>
      <w:rPr>
        <w:rFonts w:hint="default" w:ascii="Wingdings" w:hAnsi="Wingdings"/>
      </w:rPr>
    </w:lvl>
    <w:lvl w:ilvl="3" w:tplc="CD7EEEE2">
      <w:start w:val="1"/>
      <w:numFmt w:val="bullet"/>
      <w:lvlText w:val=""/>
      <w:lvlJc w:val="left"/>
      <w:pPr>
        <w:ind w:left="2880" w:hanging="360"/>
      </w:pPr>
      <w:rPr>
        <w:rFonts w:hint="default" w:ascii="Symbol" w:hAnsi="Symbol"/>
      </w:rPr>
    </w:lvl>
    <w:lvl w:ilvl="4" w:tplc="0EF6311E">
      <w:start w:val="1"/>
      <w:numFmt w:val="bullet"/>
      <w:lvlText w:val="o"/>
      <w:lvlJc w:val="left"/>
      <w:pPr>
        <w:ind w:left="3600" w:hanging="360"/>
      </w:pPr>
      <w:rPr>
        <w:rFonts w:hint="default" w:ascii="Courier New" w:hAnsi="Courier New"/>
      </w:rPr>
    </w:lvl>
    <w:lvl w:ilvl="5" w:tplc="D696B848">
      <w:start w:val="1"/>
      <w:numFmt w:val="bullet"/>
      <w:lvlText w:val=""/>
      <w:lvlJc w:val="left"/>
      <w:pPr>
        <w:ind w:left="4320" w:hanging="360"/>
      </w:pPr>
      <w:rPr>
        <w:rFonts w:hint="default" w:ascii="Wingdings" w:hAnsi="Wingdings"/>
      </w:rPr>
    </w:lvl>
    <w:lvl w:ilvl="6" w:tplc="368867B8">
      <w:start w:val="1"/>
      <w:numFmt w:val="bullet"/>
      <w:lvlText w:val=""/>
      <w:lvlJc w:val="left"/>
      <w:pPr>
        <w:ind w:left="5040" w:hanging="360"/>
      </w:pPr>
      <w:rPr>
        <w:rFonts w:hint="default" w:ascii="Symbol" w:hAnsi="Symbol"/>
      </w:rPr>
    </w:lvl>
    <w:lvl w:ilvl="7" w:tplc="8BFE3B26">
      <w:start w:val="1"/>
      <w:numFmt w:val="bullet"/>
      <w:lvlText w:val="o"/>
      <w:lvlJc w:val="left"/>
      <w:pPr>
        <w:ind w:left="5760" w:hanging="360"/>
      </w:pPr>
      <w:rPr>
        <w:rFonts w:hint="default" w:ascii="Courier New" w:hAnsi="Courier New"/>
      </w:rPr>
    </w:lvl>
    <w:lvl w:ilvl="8" w:tplc="A3545B04">
      <w:start w:val="1"/>
      <w:numFmt w:val="bullet"/>
      <w:lvlText w:val=""/>
      <w:lvlJc w:val="left"/>
      <w:pPr>
        <w:ind w:left="6480" w:hanging="360"/>
      </w:pPr>
      <w:rPr>
        <w:rFonts w:hint="default" w:ascii="Wingdings" w:hAnsi="Wingdings"/>
      </w:rPr>
    </w:lvl>
  </w:abstractNum>
  <w:abstractNum w:abstractNumId="4" w15:restartNumberingAfterBreak="0">
    <w:nsid w:val="1993510B"/>
    <w:multiLevelType w:val="hybridMultilevel"/>
    <w:tmpl w:val="AD6C7A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903F31"/>
    <w:multiLevelType w:val="hybridMultilevel"/>
    <w:tmpl w:val="F4DE8A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C422E03"/>
    <w:multiLevelType w:val="hybridMultilevel"/>
    <w:tmpl w:val="D1CCF9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E896B5B"/>
    <w:multiLevelType w:val="multilevel"/>
    <w:tmpl w:val="A942E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68457"/>
    <w:multiLevelType w:val="hybridMultilevel"/>
    <w:tmpl w:val="D6809154"/>
    <w:lvl w:ilvl="0" w:tplc="D79645CA">
      <w:start w:val="1"/>
      <w:numFmt w:val="bullet"/>
      <w:lvlText w:val=""/>
      <w:lvlJc w:val="left"/>
      <w:pPr>
        <w:ind w:left="720" w:hanging="360"/>
      </w:pPr>
      <w:rPr>
        <w:rFonts w:hint="default" w:ascii="Symbol" w:hAnsi="Symbol"/>
      </w:rPr>
    </w:lvl>
    <w:lvl w:ilvl="1" w:tplc="E0468B44">
      <w:start w:val="1"/>
      <w:numFmt w:val="bullet"/>
      <w:lvlText w:val="o"/>
      <w:lvlJc w:val="left"/>
      <w:pPr>
        <w:ind w:left="1440" w:hanging="360"/>
      </w:pPr>
      <w:rPr>
        <w:rFonts w:hint="default" w:ascii="Courier New" w:hAnsi="Courier New"/>
      </w:rPr>
    </w:lvl>
    <w:lvl w:ilvl="2" w:tplc="1556E5AE">
      <w:start w:val="1"/>
      <w:numFmt w:val="bullet"/>
      <w:lvlText w:val=""/>
      <w:lvlJc w:val="left"/>
      <w:pPr>
        <w:ind w:left="2160" w:hanging="360"/>
      </w:pPr>
      <w:rPr>
        <w:rFonts w:hint="default" w:ascii="Wingdings" w:hAnsi="Wingdings"/>
      </w:rPr>
    </w:lvl>
    <w:lvl w:ilvl="3" w:tplc="D504AB66">
      <w:start w:val="1"/>
      <w:numFmt w:val="bullet"/>
      <w:lvlText w:val=""/>
      <w:lvlJc w:val="left"/>
      <w:pPr>
        <w:ind w:left="2880" w:hanging="360"/>
      </w:pPr>
      <w:rPr>
        <w:rFonts w:hint="default" w:ascii="Symbol" w:hAnsi="Symbol"/>
      </w:rPr>
    </w:lvl>
    <w:lvl w:ilvl="4" w:tplc="016E3B80">
      <w:start w:val="1"/>
      <w:numFmt w:val="bullet"/>
      <w:lvlText w:val="o"/>
      <w:lvlJc w:val="left"/>
      <w:pPr>
        <w:ind w:left="3600" w:hanging="360"/>
      </w:pPr>
      <w:rPr>
        <w:rFonts w:hint="default" w:ascii="Courier New" w:hAnsi="Courier New"/>
      </w:rPr>
    </w:lvl>
    <w:lvl w:ilvl="5" w:tplc="0E589562">
      <w:start w:val="1"/>
      <w:numFmt w:val="bullet"/>
      <w:lvlText w:val=""/>
      <w:lvlJc w:val="left"/>
      <w:pPr>
        <w:ind w:left="4320" w:hanging="360"/>
      </w:pPr>
      <w:rPr>
        <w:rFonts w:hint="default" w:ascii="Wingdings" w:hAnsi="Wingdings"/>
      </w:rPr>
    </w:lvl>
    <w:lvl w:ilvl="6" w:tplc="76484CC4">
      <w:start w:val="1"/>
      <w:numFmt w:val="bullet"/>
      <w:lvlText w:val=""/>
      <w:lvlJc w:val="left"/>
      <w:pPr>
        <w:ind w:left="5040" w:hanging="360"/>
      </w:pPr>
      <w:rPr>
        <w:rFonts w:hint="default" w:ascii="Symbol" w:hAnsi="Symbol"/>
      </w:rPr>
    </w:lvl>
    <w:lvl w:ilvl="7" w:tplc="4FEC9ADC">
      <w:start w:val="1"/>
      <w:numFmt w:val="bullet"/>
      <w:lvlText w:val="o"/>
      <w:lvlJc w:val="left"/>
      <w:pPr>
        <w:ind w:left="5760" w:hanging="360"/>
      </w:pPr>
      <w:rPr>
        <w:rFonts w:hint="default" w:ascii="Courier New" w:hAnsi="Courier New"/>
      </w:rPr>
    </w:lvl>
    <w:lvl w:ilvl="8" w:tplc="70585762">
      <w:start w:val="1"/>
      <w:numFmt w:val="bullet"/>
      <w:lvlText w:val=""/>
      <w:lvlJc w:val="left"/>
      <w:pPr>
        <w:ind w:left="6480" w:hanging="360"/>
      </w:pPr>
      <w:rPr>
        <w:rFonts w:hint="default" w:ascii="Wingdings" w:hAnsi="Wingdings"/>
      </w:rPr>
    </w:lvl>
  </w:abstractNum>
  <w:abstractNum w:abstractNumId="9" w15:restartNumberingAfterBreak="0">
    <w:nsid w:val="41052794"/>
    <w:multiLevelType w:val="multilevel"/>
    <w:tmpl w:val="42949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7A050CF"/>
    <w:multiLevelType w:val="hybridMultilevel"/>
    <w:tmpl w:val="6B5E4C64"/>
    <w:lvl w:ilvl="0" w:tplc="2A12647E">
      <w:start w:val="1"/>
      <w:numFmt w:val="bullet"/>
      <w:lvlText w:val=""/>
      <w:lvlJc w:val="left"/>
      <w:pPr>
        <w:ind w:left="720" w:hanging="360"/>
      </w:pPr>
      <w:rPr>
        <w:rFonts w:hint="default" w:ascii="Symbol" w:hAnsi="Symbol"/>
      </w:rPr>
    </w:lvl>
    <w:lvl w:ilvl="1" w:tplc="D63AE662">
      <w:start w:val="1"/>
      <w:numFmt w:val="bullet"/>
      <w:lvlText w:val="o"/>
      <w:lvlJc w:val="left"/>
      <w:pPr>
        <w:ind w:left="1440" w:hanging="360"/>
      </w:pPr>
      <w:rPr>
        <w:rFonts w:hint="default" w:ascii="Courier New" w:hAnsi="Courier New"/>
      </w:rPr>
    </w:lvl>
    <w:lvl w:ilvl="2" w:tplc="BA668558">
      <w:start w:val="1"/>
      <w:numFmt w:val="bullet"/>
      <w:lvlText w:val=""/>
      <w:lvlJc w:val="left"/>
      <w:pPr>
        <w:ind w:left="2160" w:hanging="360"/>
      </w:pPr>
      <w:rPr>
        <w:rFonts w:hint="default" w:ascii="Wingdings" w:hAnsi="Wingdings"/>
      </w:rPr>
    </w:lvl>
    <w:lvl w:ilvl="3" w:tplc="0150D84C">
      <w:start w:val="1"/>
      <w:numFmt w:val="bullet"/>
      <w:lvlText w:val=""/>
      <w:lvlJc w:val="left"/>
      <w:pPr>
        <w:ind w:left="2880" w:hanging="360"/>
      </w:pPr>
      <w:rPr>
        <w:rFonts w:hint="default" w:ascii="Symbol" w:hAnsi="Symbol"/>
      </w:rPr>
    </w:lvl>
    <w:lvl w:ilvl="4" w:tplc="836064FE">
      <w:start w:val="1"/>
      <w:numFmt w:val="bullet"/>
      <w:lvlText w:val="o"/>
      <w:lvlJc w:val="left"/>
      <w:pPr>
        <w:ind w:left="3600" w:hanging="360"/>
      </w:pPr>
      <w:rPr>
        <w:rFonts w:hint="default" w:ascii="Courier New" w:hAnsi="Courier New"/>
      </w:rPr>
    </w:lvl>
    <w:lvl w:ilvl="5" w:tplc="00BEF872">
      <w:start w:val="1"/>
      <w:numFmt w:val="bullet"/>
      <w:lvlText w:val=""/>
      <w:lvlJc w:val="left"/>
      <w:pPr>
        <w:ind w:left="4320" w:hanging="360"/>
      </w:pPr>
      <w:rPr>
        <w:rFonts w:hint="default" w:ascii="Wingdings" w:hAnsi="Wingdings"/>
      </w:rPr>
    </w:lvl>
    <w:lvl w:ilvl="6" w:tplc="B992A908">
      <w:start w:val="1"/>
      <w:numFmt w:val="bullet"/>
      <w:lvlText w:val=""/>
      <w:lvlJc w:val="left"/>
      <w:pPr>
        <w:ind w:left="5040" w:hanging="360"/>
      </w:pPr>
      <w:rPr>
        <w:rFonts w:hint="default" w:ascii="Symbol" w:hAnsi="Symbol"/>
      </w:rPr>
    </w:lvl>
    <w:lvl w:ilvl="7" w:tplc="36CCACE0">
      <w:start w:val="1"/>
      <w:numFmt w:val="bullet"/>
      <w:lvlText w:val="o"/>
      <w:lvlJc w:val="left"/>
      <w:pPr>
        <w:ind w:left="5760" w:hanging="360"/>
      </w:pPr>
      <w:rPr>
        <w:rFonts w:hint="default" w:ascii="Courier New" w:hAnsi="Courier New"/>
      </w:rPr>
    </w:lvl>
    <w:lvl w:ilvl="8" w:tplc="BFFA9124">
      <w:start w:val="1"/>
      <w:numFmt w:val="bullet"/>
      <w:lvlText w:val=""/>
      <w:lvlJc w:val="left"/>
      <w:pPr>
        <w:ind w:left="6480" w:hanging="360"/>
      </w:pPr>
      <w:rPr>
        <w:rFonts w:hint="default" w:ascii="Wingdings" w:hAnsi="Wingdings"/>
      </w:rPr>
    </w:lvl>
  </w:abstractNum>
  <w:abstractNum w:abstractNumId="11" w15:restartNumberingAfterBreak="0">
    <w:nsid w:val="4F7F048D"/>
    <w:multiLevelType w:val="multilevel"/>
    <w:tmpl w:val="6BEEF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541C5D"/>
    <w:multiLevelType w:val="multilevel"/>
    <w:tmpl w:val="A1C2F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0351B9"/>
    <w:multiLevelType w:val="multilevel"/>
    <w:tmpl w:val="EEDAD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68D473C"/>
    <w:multiLevelType w:val="multilevel"/>
    <w:tmpl w:val="F91A1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7D45D5"/>
    <w:multiLevelType w:val="multilevel"/>
    <w:tmpl w:val="6DCA5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28960426">
    <w:abstractNumId w:val="15"/>
  </w:num>
  <w:num w:numId="2" w16cid:durableId="1464271845">
    <w:abstractNumId w:val="0"/>
  </w:num>
  <w:num w:numId="3" w16cid:durableId="795488565">
    <w:abstractNumId w:val="13"/>
  </w:num>
  <w:num w:numId="4" w16cid:durableId="1411926060">
    <w:abstractNumId w:val="9"/>
  </w:num>
  <w:num w:numId="5" w16cid:durableId="63340157">
    <w:abstractNumId w:val="2"/>
  </w:num>
  <w:num w:numId="6" w16cid:durableId="1350450972">
    <w:abstractNumId w:val="11"/>
  </w:num>
  <w:num w:numId="7" w16cid:durableId="1806265831">
    <w:abstractNumId w:val="12"/>
  </w:num>
  <w:num w:numId="8" w16cid:durableId="303974375">
    <w:abstractNumId w:val="14"/>
  </w:num>
  <w:num w:numId="9" w16cid:durableId="1482193790">
    <w:abstractNumId w:val="7"/>
  </w:num>
  <w:num w:numId="10" w16cid:durableId="1450970483">
    <w:abstractNumId w:val="5"/>
  </w:num>
  <w:num w:numId="11" w16cid:durableId="499389591">
    <w:abstractNumId w:val="1"/>
  </w:num>
  <w:num w:numId="12" w16cid:durableId="938679447">
    <w:abstractNumId w:val="8"/>
  </w:num>
  <w:num w:numId="13" w16cid:durableId="103767683">
    <w:abstractNumId w:val="3"/>
  </w:num>
  <w:num w:numId="14" w16cid:durableId="1259211741">
    <w:abstractNumId w:val="10"/>
  </w:num>
  <w:num w:numId="15" w16cid:durableId="117603480">
    <w:abstractNumId w:val="6"/>
  </w:num>
  <w:num w:numId="16" w16cid:durableId="411008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51"/>
    <w:rsid w:val="000068E8"/>
    <w:rsid w:val="00015110"/>
    <w:rsid w:val="0002213B"/>
    <w:rsid w:val="000529D1"/>
    <w:rsid w:val="00076C08"/>
    <w:rsid w:val="00085B76"/>
    <w:rsid w:val="00097853"/>
    <w:rsid w:val="000A6A66"/>
    <w:rsid w:val="000A7A30"/>
    <w:rsid w:val="000B0B0F"/>
    <w:rsid w:val="000E1076"/>
    <w:rsid w:val="000F3BB7"/>
    <w:rsid w:val="00107330"/>
    <w:rsid w:val="0013452E"/>
    <w:rsid w:val="001A1524"/>
    <w:rsid w:val="001B0754"/>
    <w:rsid w:val="001B4C31"/>
    <w:rsid w:val="001B5D72"/>
    <w:rsid w:val="001B705A"/>
    <w:rsid w:val="001C568E"/>
    <w:rsid w:val="001D59B0"/>
    <w:rsid w:val="001E2B22"/>
    <w:rsid w:val="00203AF9"/>
    <w:rsid w:val="00233FDF"/>
    <w:rsid w:val="002350F5"/>
    <w:rsid w:val="00240959"/>
    <w:rsid w:val="002622F1"/>
    <w:rsid w:val="002713A5"/>
    <w:rsid w:val="002759F2"/>
    <w:rsid w:val="00295D42"/>
    <w:rsid w:val="002B7EA3"/>
    <w:rsid w:val="002C6E53"/>
    <w:rsid w:val="00311802"/>
    <w:rsid w:val="00311F91"/>
    <w:rsid w:val="0031595A"/>
    <w:rsid w:val="003228A2"/>
    <w:rsid w:val="00326D90"/>
    <w:rsid w:val="00343D7E"/>
    <w:rsid w:val="00356550"/>
    <w:rsid w:val="003731FA"/>
    <w:rsid w:val="00385F69"/>
    <w:rsid w:val="00386E91"/>
    <w:rsid w:val="00392547"/>
    <w:rsid w:val="003A11A7"/>
    <w:rsid w:val="003A2576"/>
    <w:rsid w:val="004143D4"/>
    <w:rsid w:val="0043D67B"/>
    <w:rsid w:val="00440761"/>
    <w:rsid w:val="00453CAB"/>
    <w:rsid w:val="004672FA"/>
    <w:rsid w:val="004712D9"/>
    <w:rsid w:val="004740F3"/>
    <w:rsid w:val="00481A23"/>
    <w:rsid w:val="004A1A0B"/>
    <w:rsid w:val="004A3BCE"/>
    <w:rsid w:val="004A5F1E"/>
    <w:rsid w:val="004B0F64"/>
    <w:rsid w:val="004B5B4B"/>
    <w:rsid w:val="004C4A18"/>
    <w:rsid w:val="00502111"/>
    <w:rsid w:val="00520C4A"/>
    <w:rsid w:val="005235DB"/>
    <w:rsid w:val="0053478F"/>
    <w:rsid w:val="00542225"/>
    <w:rsid w:val="00547FEC"/>
    <w:rsid w:val="00554520"/>
    <w:rsid w:val="005614F4"/>
    <w:rsid w:val="00565FF9"/>
    <w:rsid w:val="0058032C"/>
    <w:rsid w:val="0058590C"/>
    <w:rsid w:val="005A6C0D"/>
    <w:rsid w:val="005C359C"/>
    <w:rsid w:val="005E222C"/>
    <w:rsid w:val="0061018E"/>
    <w:rsid w:val="00620D9C"/>
    <w:rsid w:val="00623F53"/>
    <w:rsid w:val="006273DD"/>
    <w:rsid w:val="0064472C"/>
    <w:rsid w:val="00653C57"/>
    <w:rsid w:val="00665C43"/>
    <w:rsid w:val="00667CEF"/>
    <w:rsid w:val="00670C3D"/>
    <w:rsid w:val="0067632B"/>
    <w:rsid w:val="0068384B"/>
    <w:rsid w:val="00696BD9"/>
    <w:rsid w:val="006A1365"/>
    <w:rsid w:val="006A6616"/>
    <w:rsid w:val="006B5BF1"/>
    <w:rsid w:val="006D33B3"/>
    <w:rsid w:val="007125A4"/>
    <w:rsid w:val="00716026"/>
    <w:rsid w:val="007167B7"/>
    <w:rsid w:val="0072491E"/>
    <w:rsid w:val="007367E0"/>
    <w:rsid w:val="00737313"/>
    <w:rsid w:val="0076246A"/>
    <w:rsid w:val="007633A9"/>
    <w:rsid w:val="0078413B"/>
    <w:rsid w:val="0078768E"/>
    <w:rsid w:val="007B53BA"/>
    <w:rsid w:val="007C031E"/>
    <w:rsid w:val="007D24BB"/>
    <w:rsid w:val="007E2DB5"/>
    <w:rsid w:val="00801C53"/>
    <w:rsid w:val="008021CC"/>
    <w:rsid w:val="00803080"/>
    <w:rsid w:val="00805E0D"/>
    <w:rsid w:val="008465C0"/>
    <w:rsid w:val="008678DC"/>
    <w:rsid w:val="008805E9"/>
    <w:rsid w:val="008B42CB"/>
    <w:rsid w:val="008C0A27"/>
    <w:rsid w:val="008D1D88"/>
    <w:rsid w:val="008D735E"/>
    <w:rsid w:val="008E0C01"/>
    <w:rsid w:val="008F6E76"/>
    <w:rsid w:val="00903016"/>
    <w:rsid w:val="00907D81"/>
    <w:rsid w:val="00944621"/>
    <w:rsid w:val="00967593"/>
    <w:rsid w:val="00967D2A"/>
    <w:rsid w:val="00985024"/>
    <w:rsid w:val="009964E1"/>
    <w:rsid w:val="00996B42"/>
    <w:rsid w:val="009A35D2"/>
    <w:rsid w:val="009D0E4A"/>
    <w:rsid w:val="009D7BCC"/>
    <w:rsid w:val="009E2851"/>
    <w:rsid w:val="00A11DCA"/>
    <w:rsid w:val="00A15143"/>
    <w:rsid w:val="00A22779"/>
    <w:rsid w:val="00A303DA"/>
    <w:rsid w:val="00A556A1"/>
    <w:rsid w:val="00A70694"/>
    <w:rsid w:val="00A866C9"/>
    <w:rsid w:val="00A87DAD"/>
    <w:rsid w:val="00AD6221"/>
    <w:rsid w:val="00AE5648"/>
    <w:rsid w:val="00AE5D12"/>
    <w:rsid w:val="00B01185"/>
    <w:rsid w:val="00B02A2F"/>
    <w:rsid w:val="00B176B5"/>
    <w:rsid w:val="00B32304"/>
    <w:rsid w:val="00B4019B"/>
    <w:rsid w:val="00B661CF"/>
    <w:rsid w:val="00B805EE"/>
    <w:rsid w:val="00B83C5A"/>
    <w:rsid w:val="00B927CD"/>
    <w:rsid w:val="00B96E2A"/>
    <w:rsid w:val="00BA1CDE"/>
    <w:rsid w:val="00BB4E73"/>
    <w:rsid w:val="00BF0633"/>
    <w:rsid w:val="00BF5B43"/>
    <w:rsid w:val="00C042BD"/>
    <w:rsid w:val="00C04461"/>
    <w:rsid w:val="00C175FB"/>
    <w:rsid w:val="00C3107B"/>
    <w:rsid w:val="00C342E4"/>
    <w:rsid w:val="00CB0B08"/>
    <w:rsid w:val="00CE7EC6"/>
    <w:rsid w:val="00CF3074"/>
    <w:rsid w:val="00D349B3"/>
    <w:rsid w:val="00D54C50"/>
    <w:rsid w:val="00D76B76"/>
    <w:rsid w:val="00D80001"/>
    <w:rsid w:val="00DA37DE"/>
    <w:rsid w:val="00DA3F6D"/>
    <w:rsid w:val="00DA560C"/>
    <w:rsid w:val="00DA6887"/>
    <w:rsid w:val="00DA6ED1"/>
    <w:rsid w:val="00DB0937"/>
    <w:rsid w:val="00DB1B8B"/>
    <w:rsid w:val="00DB4C96"/>
    <w:rsid w:val="00DB589B"/>
    <w:rsid w:val="00DD2435"/>
    <w:rsid w:val="00DE2867"/>
    <w:rsid w:val="00E077EA"/>
    <w:rsid w:val="00E0B965"/>
    <w:rsid w:val="00E143B6"/>
    <w:rsid w:val="00E43684"/>
    <w:rsid w:val="00E5272D"/>
    <w:rsid w:val="00E539C1"/>
    <w:rsid w:val="00E561EA"/>
    <w:rsid w:val="00E73B93"/>
    <w:rsid w:val="00EA19C7"/>
    <w:rsid w:val="00EB6EA7"/>
    <w:rsid w:val="00EC2BC5"/>
    <w:rsid w:val="00ED382A"/>
    <w:rsid w:val="00EF2973"/>
    <w:rsid w:val="00F041B9"/>
    <w:rsid w:val="00F07CDD"/>
    <w:rsid w:val="00F11A77"/>
    <w:rsid w:val="00F12878"/>
    <w:rsid w:val="00F2664E"/>
    <w:rsid w:val="00F33B84"/>
    <w:rsid w:val="00F51315"/>
    <w:rsid w:val="00F57B7A"/>
    <w:rsid w:val="00F6348F"/>
    <w:rsid w:val="00F64817"/>
    <w:rsid w:val="00F65B45"/>
    <w:rsid w:val="00F72FBB"/>
    <w:rsid w:val="00F7353A"/>
    <w:rsid w:val="00F805D4"/>
    <w:rsid w:val="00FD5053"/>
    <w:rsid w:val="00FE2BD3"/>
    <w:rsid w:val="0154C97B"/>
    <w:rsid w:val="019D43C3"/>
    <w:rsid w:val="01AA1BF7"/>
    <w:rsid w:val="01DB0D07"/>
    <w:rsid w:val="020BB771"/>
    <w:rsid w:val="025AB080"/>
    <w:rsid w:val="0279F7AE"/>
    <w:rsid w:val="02A76F79"/>
    <w:rsid w:val="02CF2862"/>
    <w:rsid w:val="02F03C87"/>
    <w:rsid w:val="0326ECE9"/>
    <w:rsid w:val="03815C30"/>
    <w:rsid w:val="03E0D490"/>
    <w:rsid w:val="041E296C"/>
    <w:rsid w:val="04764A92"/>
    <w:rsid w:val="04B2F1C8"/>
    <w:rsid w:val="04BBE088"/>
    <w:rsid w:val="04D5D6E1"/>
    <w:rsid w:val="0585B790"/>
    <w:rsid w:val="059CCCF8"/>
    <w:rsid w:val="0731F567"/>
    <w:rsid w:val="07898EEE"/>
    <w:rsid w:val="078F520F"/>
    <w:rsid w:val="07F47455"/>
    <w:rsid w:val="08693676"/>
    <w:rsid w:val="087DE873"/>
    <w:rsid w:val="08AD8161"/>
    <w:rsid w:val="09047EF0"/>
    <w:rsid w:val="09477E44"/>
    <w:rsid w:val="09F2DB9D"/>
    <w:rsid w:val="0A31DB88"/>
    <w:rsid w:val="0AB8BCD2"/>
    <w:rsid w:val="0B05C1FF"/>
    <w:rsid w:val="0B25A45D"/>
    <w:rsid w:val="0B2BD299"/>
    <w:rsid w:val="0B6C9CE1"/>
    <w:rsid w:val="0B8434FB"/>
    <w:rsid w:val="0B93EA59"/>
    <w:rsid w:val="0C765B1E"/>
    <w:rsid w:val="0DA09EF0"/>
    <w:rsid w:val="0DAA1ABC"/>
    <w:rsid w:val="0DBBF670"/>
    <w:rsid w:val="0E286FCB"/>
    <w:rsid w:val="0E562FB4"/>
    <w:rsid w:val="0EA7A1EA"/>
    <w:rsid w:val="0ED6300E"/>
    <w:rsid w:val="0FA8462C"/>
    <w:rsid w:val="0FD17184"/>
    <w:rsid w:val="109EEC24"/>
    <w:rsid w:val="11BDBA6D"/>
    <w:rsid w:val="1218AC83"/>
    <w:rsid w:val="12449386"/>
    <w:rsid w:val="127A549B"/>
    <w:rsid w:val="12D1781E"/>
    <w:rsid w:val="1371172B"/>
    <w:rsid w:val="13B1754A"/>
    <w:rsid w:val="13DADBF2"/>
    <w:rsid w:val="1410976C"/>
    <w:rsid w:val="14662FCC"/>
    <w:rsid w:val="14B3CAA9"/>
    <w:rsid w:val="14D2E395"/>
    <w:rsid w:val="1568AB40"/>
    <w:rsid w:val="163153C4"/>
    <w:rsid w:val="167459E8"/>
    <w:rsid w:val="16F5A81A"/>
    <w:rsid w:val="16FF1FC4"/>
    <w:rsid w:val="17C222D1"/>
    <w:rsid w:val="19A1B544"/>
    <w:rsid w:val="19C8D371"/>
    <w:rsid w:val="1A35934D"/>
    <w:rsid w:val="1A4664C5"/>
    <w:rsid w:val="1A4F8CBC"/>
    <w:rsid w:val="1A681ACF"/>
    <w:rsid w:val="1A9CF53F"/>
    <w:rsid w:val="1AC0124E"/>
    <w:rsid w:val="1B42DEF8"/>
    <w:rsid w:val="1B95445F"/>
    <w:rsid w:val="1BBEFBE2"/>
    <w:rsid w:val="1BC2EF54"/>
    <w:rsid w:val="1C0872EB"/>
    <w:rsid w:val="1C9767DA"/>
    <w:rsid w:val="1CCAC889"/>
    <w:rsid w:val="1CCF8859"/>
    <w:rsid w:val="1CD121C1"/>
    <w:rsid w:val="1D72BA8F"/>
    <w:rsid w:val="1E3D3BC2"/>
    <w:rsid w:val="1E62D5FF"/>
    <w:rsid w:val="1F061613"/>
    <w:rsid w:val="1F376707"/>
    <w:rsid w:val="1FC7A67F"/>
    <w:rsid w:val="20077B89"/>
    <w:rsid w:val="20E4F3D2"/>
    <w:rsid w:val="21477DDD"/>
    <w:rsid w:val="2172E40D"/>
    <w:rsid w:val="219A4720"/>
    <w:rsid w:val="2221CF25"/>
    <w:rsid w:val="22658CF9"/>
    <w:rsid w:val="227B1041"/>
    <w:rsid w:val="23D9D028"/>
    <w:rsid w:val="23E12D97"/>
    <w:rsid w:val="24224867"/>
    <w:rsid w:val="24EADEB9"/>
    <w:rsid w:val="24F53778"/>
    <w:rsid w:val="2524372D"/>
    <w:rsid w:val="25773E69"/>
    <w:rsid w:val="258FB5A6"/>
    <w:rsid w:val="26CF2521"/>
    <w:rsid w:val="278C34C2"/>
    <w:rsid w:val="29CFA0AF"/>
    <w:rsid w:val="29DCD775"/>
    <w:rsid w:val="2A931804"/>
    <w:rsid w:val="2A9E2250"/>
    <w:rsid w:val="2AFF1AB1"/>
    <w:rsid w:val="2B076DA9"/>
    <w:rsid w:val="2B225A17"/>
    <w:rsid w:val="2B22658A"/>
    <w:rsid w:val="2B4F29F8"/>
    <w:rsid w:val="2C508A46"/>
    <w:rsid w:val="2C90BDB4"/>
    <w:rsid w:val="2CA4C73B"/>
    <w:rsid w:val="2CEAD321"/>
    <w:rsid w:val="2DA76D91"/>
    <w:rsid w:val="2DFD4509"/>
    <w:rsid w:val="2DFF9A3B"/>
    <w:rsid w:val="2E4F4ECA"/>
    <w:rsid w:val="2E59043B"/>
    <w:rsid w:val="2E6A1AE9"/>
    <w:rsid w:val="2F095970"/>
    <w:rsid w:val="2F0BBEA7"/>
    <w:rsid w:val="2F6CD6C0"/>
    <w:rsid w:val="2FA9E69E"/>
    <w:rsid w:val="2FFC2817"/>
    <w:rsid w:val="300038C8"/>
    <w:rsid w:val="30D6A68A"/>
    <w:rsid w:val="317AF649"/>
    <w:rsid w:val="3202A779"/>
    <w:rsid w:val="321896D1"/>
    <w:rsid w:val="3229CFE8"/>
    <w:rsid w:val="32E0CD6F"/>
    <w:rsid w:val="32FCF2DA"/>
    <w:rsid w:val="334F18FF"/>
    <w:rsid w:val="33728A5A"/>
    <w:rsid w:val="33740157"/>
    <w:rsid w:val="33E30D6C"/>
    <w:rsid w:val="344DE55E"/>
    <w:rsid w:val="34506DEE"/>
    <w:rsid w:val="34CF12F4"/>
    <w:rsid w:val="350273F2"/>
    <w:rsid w:val="3614809B"/>
    <w:rsid w:val="362D8A82"/>
    <w:rsid w:val="3648C720"/>
    <w:rsid w:val="36B2F4C5"/>
    <w:rsid w:val="3714D224"/>
    <w:rsid w:val="3717C550"/>
    <w:rsid w:val="37AF094C"/>
    <w:rsid w:val="37D37C39"/>
    <w:rsid w:val="37D9157E"/>
    <w:rsid w:val="38398068"/>
    <w:rsid w:val="386135FE"/>
    <w:rsid w:val="389B9837"/>
    <w:rsid w:val="38C62DA4"/>
    <w:rsid w:val="395236AE"/>
    <w:rsid w:val="3A9E5E59"/>
    <w:rsid w:val="3B472405"/>
    <w:rsid w:val="3B472457"/>
    <w:rsid w:val="3BEA9616"/>
    <w:rsid w:val="3C777081"/>
    <w:rsid w:val="3CAF0DAA"/>
    <w:rsid w:val="3E20E78A"/>
    <w:rsid w:val="3E5891AC"/>
    <w:rsid w:val="3F98DE56"/>
    <w:rsid w:val="3FCDE808"/>
    <w:rsid w:val="40493E0C"/>
    <w:rsid w:val="40CE3779"/>
    <w:rsid w:val="40E6C9EA"/>
    <w:rsid w:val="410C8D4A"/>
    <w:rsid w:val="4116368D"/>
    <w:rsid w:val="4142E7D0"/>
    <w:rsid w:val="41A01002"/>
    <w:rsid w:val="41AC139D"/>
    <w:rsid w:val="42032603"/>
    <w:rsid w:val="425B14C2"/>
    <w:rsid w:val="42CEE2F0"/>
    <w:rsid w:val="432D1C93"/>
    <w:rsid w:val="43939D93"/>
    <w:rsid w:val="43C2201B"/>
    <w:rsid w:val="44C7D2B1"/>
    <w:rsid w:val="44D50449"/>
    <w:rsid w:val="460D4ED2"/>
    <w:rsid w:val="464BCE3E"/>
    <w:rsid w:val="4676F65E"/>
    <w:rsid w:val="46D2BB39"/>
    <w:rsid w:val="46DE1C16"/>
    <w:rsid w:val="4725CFB2"/>
    <w:rsid w:val="476EFF00"/>
    <w:rsid w:val="47828A12"/>
    <w:rsid w:val="496CC185"/>
    <w:rsid w:val="4982E503"/>
    <w:rsid w:val="4A1F7CC2"/>
    <w:rsid w:val="4A3F82BB"/>
    <w:rsid w:val="4A628C05"/>
    <w:rsid w:val="4A9E2748"/>
    <w:rsid w:val="4B01E318"/>
    <w:rsid w:val="4B75F8F5"/>
    <w:rsid w:val="4B88DA38"/>
    <w:rsid w:val="4C114D37"/>
    <w:rsid w:val="4C43E1B5"/>
    <w:rsid w:val="4CC25936"/>
    <w:rsid w:val="4CEB1C79"/>
    <w:rsid w:val="4D340FD3"/>
    <w:rsid w:val="4D5C0079"/>
    <w:rsid w:val="4DCE6CC5"/>
    <w:rsid w:val="4E4004FA"/>
    <w:rsid w:val="4E88C1D5"/>
    <w:rsid w:val="4EB152C2"/>
    <w:rsid w:val="4F3BE5DD"/>
    <w:rsid w:val="502D6789"/>
    <w:rsid w:val="50CF4123"/>
    <w:rsid w:val="5113EF64"/>
    <w:rsid w:val="514629DB"/>
    <w:rsid w:val="519490E5"/>
    <w:rsid w:val="51D996E4"/>
    <w:rsid w:val="522050BC"/>
    <w:rsid w:val="5226985B"/>
    <w:rsid w:val="52367002"/>
    <w:rsid w:val="528421D0"/>
    <w:rsid w:val="528E3131"/>
    <w:rsid w:val="5307B9D8"/>
    <w:rsid w:val="53D30D04"/>
    <w:rsid w:val="53E59294"/>
    <w:rsid w:val="545143AC"/>
    <w:rsid w:val="548A14E6"/>
    <w:rsid w:val="54CF584A"/>
    <w:rsid w:val="54E55CD5"/>
    <w:rsid w:val="55412F2B"/>
    <w:rsid w:val="55717492"/>
    <w:rsid w:val="55BD3245"/>
    <w:rsid w:val="564B3F67"/>
    <w:rsid w:val="56A31B83"/>
    <w:rsid w:val="56B885BC"/>
    <w:rsid w:val="57088EE1"/>
    <w:rsid w:val="57DEAFBC"/>
    <w:rsid w:val="58069733"/>
    <w:rsid w:val="582D7BC1"/>
    <w:rsid w:val="58319B76"/>
    <w:rsid w:val="5877E461"/>
    <w:rsid w:val="587AD81F"/>
    <w:rsid w:val="58A47A87"/>
    <w:rsid w:val="58FA1526"/>
    <w:rsid w:val="597E2F07"/>
    <w:rsid w:val="59DA4D06"/>
    <w:rsid w:val="5A7A2FCB"/>
    <w:rsid w:val="5AC4B05C"/>
    <w:rsid w:val="5B2D62DC"/>
    <w:rsid w:val="5B378277"/>
    <w:rsid w:val="5B3F53C7"/>
    <w:rsid w:val="5B48DDCB"/>
    <w:rsid w:val="5B819557"/>
    <w:rsid w:val="5B8845BC"/>
    <w:rsid w:val="5B89CA97"/>
    <w:rsid w:val="5BAE9264"/>
    <w:rsid w:val="5BE35A86"/>
    <w:rsid w:val="5C4BBD9A"/>
    <w:rsid w:val="5D6B0336"/>
    <w:rsid w:val="5D8991B2"/>
    <w:rsid w:val="5E2C0AA4"/>
    <w:rsid w:val="5E781AFD"/>
    <w:rsid w:val="5EBB44D8"/>
    <w:rsid w:val="5EFEB966"/>
    <w:rsid w:val="5F0A65D0"/>
    <w:rsid w:val="5F0DAE12"/>
    <w:rsid w:val="5F4B04A7"/>
    <w:rsid w:val="5FA14E69"/>
    <w:rsid w:val="5FB0C912"/>
    <w:rsid w:val="60F66B99"/>
    <w:rsid w:val="610256B5"/>
    <w:rsid w:val="611AAAF5"/>
    <w:rsid w:val="616CC01A"/>
    <w:rsid w:val="61A74EBA"/>
    <w:rsid w:val="61DDA702"/>
    <w:rsid w:val="622DA435"/>
    <w:rsid w:val="623D5922"/>
    <w:rsid w:val="631A1AD0"/>
    <w:rsid w:val="634A5929"/>
    <w:rsid w:val="635BAC8B"/>
    <w:rsid w:val="63F7950D"/>
    <w:rsid w:val="6437976B"/>
    <w:rsid w:val="6450DBB0"/>
    <w:rsid w:val="64577648"/>
    <w:rsid w:val="647779F8"/>
    <w:rsid w:val="64B18E67"/>
    <w:rsid w:val="64BB6EA9"/>
    <w:rsid w:val="65BF1099"/>
    <w:rsid w:val="65CD3A45"/>
    <w:rsid w:val="65EB3005"/>
    <w:rsid w:val="66C62D89"/>
    <w:rsid w:val="66FDAFF3"/>
    <w:rsid w:val="671EF770"/>
    <w:rsid w:val="6777CEB2"/>
    <w:rsid w:val="677899B3"/>
    <w:rsid w:val="67D763E4"/>
    <w:rsid w:val="67F77B2A"/>
    <w:rsid w:val="6800A567"/>
    <w:rsid w:val="6817B110"/>
    <w:rsid w:val="688D6E95"/>
    <w:rsid w:val="6A58436A"/>
    <w:rsid w:val="6ADE9AF1"/>
    <w:rsid w:val="6B726C2D"/>
    <w:rsid w:val="6B90D6C0"/>
    <w:rsid w:val="6C4B35D3"/>
    <w:rsid w:val="6C6E60D0"/>
    <w:rsid w:val="6C78F393"/>
    <w:rsid w:val="6C8F18CE"/>
    <w:rsid w:val="6CB8C174"/>
    <w:rsid w:val="6D4C8373"/>
    <w:rsid w:val="6E57D025"/>
    <w:rsid w:val="6EB533AA"/>
    <w:rsid w:val="6F07F25C"/>
    <w:rsid w:val="6F12A137"/>
    <w:rsid w:val="6F13F961"/>
    <w:rsid w:val="703F1181"/>
    <w:rsid w:val="7057870D"/>
    <w:rsid w:val="708B989B"/>
    <w:rsid w:val="70AA0E11"/>
    <w:rsid w:val="711AFE81"/>
    <w:rsid w:val="712C04E4"/>
    <w:rsid w:val="713E5FD0"/>
    <w:rsid w:val="7157EC88"/>
    <w:rsid w:val="716EB173"/>
    <w:rsid w:val="722315E0"/>
    <w:rsid w:val="724983DC"/>
    <w:rsid w:val="73A43671"/>
    <w:rsid w:val="73CDA682"/>
    <w:rsid w:val="746685E1"/>
    <w:rsid w:val="75B81A55"/>
    <w:rsid w:val="76979FD6"/>
    <w:rsid w:val="77385A5E"/>
    <w:rsid w:val="776D195C"/>
    <w:rsid w:val="77B057C7"/>
    <w:rsid w:val="77BE0707"/>
    <w:rsid w:val="7811A763"/>
    <w:rsid w:val="785320A0"/>
    <w:rsid w:val="790573D7"/>
    <w:rsid w:val="79456871"/>
    <w:rsid w:val="794A1596"/>
    <w:rsid w:val="7969EA2B"/>
    <w:rsid w:val="7978782D"/>
    <w:rsid w:val="79CE6031"/>
    <w:rsid w:val="79DB367C"/>
    <w:rsid w:val="79EB1160"/>
    <w:rsid w:val="7A4EC117"/>
    <w:rsid w:val="7A7E17EE"/>
    <w:rsid w:val="7AA91CB1"/>
    <w:rsid w:val="7B3FA35F"/>
    <w:rsid w:val="7BD3A30F"/>
    <w:rsid w:val="7BFEEED6"/>
    <w:rsid w:val="7CE32322"/>
    <w:rsid w:val="7CE55E6A"/>
    <w:rsid w:val="7D0DEB01"/>
    <w:rsid w:val="7D6C4C24"/>
    <w:rsid w:val="7E245A4E"/>
    <w:rsid w:val="7E569829"/>
    <w:rsid w:val="7E5ABCFA"/>
    <w:rsid w:val="7EAAC792"/>
    <w:rsid w:val="7F7290E1"/>
    <w:rsid w:val="7F94FF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F628"/>
  <w15:chartTrackingRefBased/>
  <w15:docId w15:val="{12EF8015-C08E-437A-AAFE-5F95D532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28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8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8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28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28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28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28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28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28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28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28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2851"/>
    <w:rPr>
      <w:rFonts w:eastAsiaTheme="majorEastAsia" w:cstheme="majorBidi"/>
      <w:color w:val="272727" w:themeColor="text1" w:themeTint="D8"/>
    </w:rPr>
  </w:style>
  <w:style w:type="paragraph" w:styleId="Title">
    <w:name w:val="Title"/>
    <w:basedOn w:val="Normal"/>
    <w:next w:val="Normal"/>
    <w:link w:val="TitleChar"/>
    <w:uiPriority w:val="10"/>
    <w:qFormat/>
    <w:rsid w:val="009E28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28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28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2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851"/>
    <w:pPr>
      <w:spacing w:before="160"/>
      <w:jc w:val="center"/>
    </w:pPr>
    <w:rPr>
      <w:i/>
      <w:iCs/>
      <w:color w:val="404040" w:themeColor="text1" w:themeTint="BF"/>
    </w:rPr>
  </w:style>
  <w:style w:type="character" w:styleId="QuoteChar" w:customStyle="1">
    <w:name w:val="Quote Char"/>
    <w:basedOn w:val="DefaultParagraphFont"/>
    <w:link w:val="Quote"/>
    <w:uiPriority w:val="29"/>
    <w:rsid w:val="009E2851"/>
    <w:rPr>
      <w:i/>
      <w:iCs/>
      <w:color w:val="404040" w:themeColor="text1" w:themeTint="BF"/>
    </w:rPr>
  </w:style>
  <w:style w:type="paragraph" w:styleId="ListParagraph">
    <w:name w:val="List Paragraph"/>
    <w:basedOn w:val="Normal"/>
    <w:uiPriority w:val="34"/>
    <w:qFormat/>
    <w:rsid w:val="009E2851"/>
    <w:pPr>
      <w:ind w:left="720"/>
      <w:contextualSpacing/>
    </w:pPr>
  </w:style>
  <w:style w:type="character" w:styleId="IntenseEmphasis">
    <w:name w:val="Intense Emphasis"/>
    <w:basedOn w:val="DefaultParagraphFont"/>
    <w:uiPriority w:val="21"/>
    <w:qFormat/>
    <w:rsid w:val="009E2851"/>
    <w:rPr>
      <w:i/>
      <w:iCs/>
      <w:color w:val="0F4761" w:themeColor="accent1" w:themeShade="BF"/>
    </w:rPr>
  </w:style>
  <w:style w:type="paragraph" w:styleId="IntenseQuote">
    <w:name w:val="Intense Quote"/>
    <w:basedOn w:val="Normal"/>
    <w:next w:val="Normal"/>
    <w:link w:val="IntenseQuoteChar"/>
    <w:uiPriority w:val="30"/>
    <w:qFormat/>
    <w:rsid w:val="009E28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2851"/>
    <w:rPr>
      <w:i/>
      <w:iCs/>
      <w:color w:val="0F4761" w:themeColor="accent1" w:themeShade="BF"/>
    </w:rPr>
  </w:style>
  <w:style w:type="character" w:styleId="IntenseReference">
    <w:name w:val="Intense Reference"/>
    <w:basedOn w:val="DefaultParagraphFont"/>
    <w:uiPriority w:val="32"/>
    <w:qFormat/>
    <w:rsid w:val="009E2851"/>
    <w:rPr>
      <w:b/>
      <w:bCs/>
      <w:smallCaps/>
      <w:color w:val="0F4761" w:themeColor="accent1" w:themeShade="BF"/>
      <w:spacing w:val="5"/>
    </w:rPr>
  </w:style>
  <w:style w:type="character" w:styleId="Hyperlink">
    <w:name w:val="Hyperlink"/>
    <w:basedOn w:val="DefaultParagraphFont"/>
    <w:uiPriority w:val="99"/>
    <w:unhideWhenUsed/>
    <w:rsid w:val="009E2851"/>
    <w:rPr>
      <w:color w:val="467886" w:themeColor="hyperlink"/>
      <w:u w:val="single"/>
    </w:rPr>
  </w:style>
  <w:style w:type="character" w:styleId="UnresolvedMention">
    <w:name w:val="Unresolved Mention"/>
    <w:basedOn w:val="DefaultParagraphFont"/>
    <w:uiPriority w:val="99"/>
    <w:semiHidden/>
    <w:unhideWhenUsed/>
    <w:rsid w:val="009E2851"/>
    <w:rPr>
      <w:color w:val="605E5C"/>
      <w:shd w:val="clear" w:color="auto" w:fill="E1DFDD"/>
    </w:rPr>
  </w:style>
  <w:style w:type="paragraph" w:styleId="ms-breadcrumb-listitem" w:customStyle="1">
    <w:name w:val="ms-breadcrumb-listitem"/>
    <w:basedOn w:val="Normal"/>
    <w:rsid w:val="00F07CDD"/>
    <w:pPr>
      <w:spacing w:before="100" w:beforeAutospacing="1" w:after="100" w:afterAutospacing="1" w:line="240" w:lineRule="auto"/>
    </w:pPr>
    <w:rPr>
      <w:rFonts w:ascii="Times New Roman" w:hAnsi="Times New Roman" w:eastAsia="Times New Roman" w:cs="Times New Roman"/>
      <w:sz w:val="24"/>
      <w:szCs w:val="24"/>
    </w:rPr>
  </w:style>
  <w:style w:type="paragraph" w:styleId="EndnoteText">
    <w:name w:val="endnote text"/>
    <w:basedOn w:val="Normal"/>
    <w:uiPriority w:val="99"/>
    <w:semiHidden/>
    <w:unhideWhenUsed/>
    <w:rsid w:val="616CC01A"/>
    <w:pPr>
      <w:spacing w:after="0" w:line="240" w:lineRule="auto"/>
    </w:pPr>
    <w:rPr>
      <w:sz w:val="20"/>
      <w:szCs w:val="20"/>
    </w:rPr>
  </w:style>
  <w:style w:type="paragraph" w:styleId="FootnoteText">
    <w:name w:val="footnote text"/>
    <w:basedOn w:val="Normal"/>
    <w:link w:val="FootnoteTextChar"/>
    <w:uiPriority w:val="99"/>
    <w:semiHidden/>
    <w:unhideWhenUsed/>
    <w:rsid w:val="616CC01A"/>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E143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43B6"/>
  </w:style>
  <w:style w:type="paragraph" w:styleId="Footer">
    <w:name w:val="footer"/>
    <w:basedOn w:val="Normal"/>
    <w:link w:val="FooterChar"/>
    <w:uiPriority w:val="99"/>
    <w:unhideWhenUsed/>
    <w:rsid w:val="00E143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43B6"/>
  </w:style>
  <w:style w:type="character" w:styleId="FootnoteTextChar" w:customStyle="1">
    <w:name w:val="Footnote Text Char"/>
    <w:basedOn w:val="DefaultParagraphFont"/>
    <w:link w:val="FootnoteText"/>
    <w:uiPriority w:val="99"/>
    <w:semiHidden/>
    <w:rsid w:val="009A35D2"/>
    <w:rPr>
      <w:sz w:val="20"/>
      <w:szCs w:val="20"/>
    </w:rPr>
  </w:style>
  <w:style w:type="table" w:styleId="TableGrid">
    <w:name w:val="Table Grid"/>
    <w:basedOn w:val="TableNormal"/>
    <w:uiPriority w:val="59"/>
    <w:rsid w:val="008D1D8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1252">
      <w:bodyDiv w:val="1"/>
      <w:marLeft w:val="0"/>
      <w:marRight w:val="0"/>
      <w:marTop w:val="0"/>
      <w:marBottom w:val="0"/>
      <w:divBdr>
        <w:top w:val="none" w:sz="0" w:space="0" w:color="auto"/>
        <w:left w:val="none" w:sz="0" w:space="0" w:color="auto"/>
        <w:bottom w:val="none" w:sz="0" w:space="0" w:color="auto"/>
        <w:right w:val="none" w:sz="0" w:space="0" w:color="auto"/>
      </w:divBdr>
    </w:div>
    <w:div w:id="450128625">
      <w:bodyDiv w:val="1"/>
      <w:marLeft w:val="0"/>
      <w:marRight w:val="0"/>
      <w:marTop w:val="0"/>
      <w:marBottom w:val="0"/>
      <w:divBdr>
        <w:top w:val="none" w:sz="0" w:space="0" w:color="auto"/>
        <w:left w:val="none" w:sz="0" w:space="0" w:color="auto"/>
        <w:bottom w:val="none" w:sz="0" w:space="0" w:color="auto"/>
        <w:right w:val="none" w:sz="0" w:space="0" w:color="auto"/>
      </w:divBdr>
    </w:div>
    <w:div w:id="471138845">
      <w:bodyDiv w:val="1"/>
      <w:marLeft w:val="0"/>
      <w:marRight w:val="0"/>
      <w:marTop w:val="0"/>
      <w:marBottom w:val="0"/>
      <w:divBdr>
        <w:top w:val="none" w:sz="0" w:space="0" w:color="auto"/>
        <w:left w:val="none" w:sz="0" w:space="0" w:color="auto"/>
        <w:bottom w:val="none" w:sz="0" w:space="0" w:color="auto"/>
        <w:right w:val="none" w:sz="0" w:space="0" w:color="auto"/>
      </w:divBdr>
      <w:divsChild>
        <w:div w:id="760181183">
          <w:marLeft w:val="0"/>
          <w:marRight w:val="0"/>
          <w:marTop w:val="0"/>
          <w:marBottom w:val="0"/>
          <w:divBdr>
            <w:top w:val="none" w:sz="0" w:space="0" w:color="auto"/>
            <w:left w:val="none" w:sz="0" w:space="0" w:color="auto"/>
            <w:bottom w:val="none" w:sz="0" w:space="0" w:color="auto"/>
            <w:right w:val="none" w:sz="0" w:space="0" w:color="auto"/>
          </w:divBdr>
        </w:div>
        <w:div w:id="874392082">
          <w:marLeft w:val="0"/>
          <w:marRight w:val="0"/>
          <w:marTop w:val="0"/>
          <w:marBottom w:val="0"/>
          <w:divBdr>
            <w:top w:val="none" w:sz="0" w:space="0" w:color="auto"/>
            <w:left w:val="none" w:sz="0" w:space="0" w:color="auto"/>
            <w:bottom w:val="none" w:sz="0" w:space="0" w:color="auto"/>
            <w:right w:val="none" w:sz="0" w:space="0" w:color="auto"/>
          </w:divBdr>
          <w:divsChild>
            <w:div w:id="11998483">
              <w:marLeft w:val="0"/>
              <w:marRight w:val="0"/>
              <w:marTop w:val="0"/>
              <w:marBottom w:val="0"/>
              <w:divBdr>
                <w:top w:val="none" w:sz="0" w:space="0" w:color="auto"/>
                <w:left w:val="none" w:sz="0" w:space="0" w:color="auto"/>
                <w:bottom w:val="none" w:sz="0" w:space="0" w:color="auto"/>
                <w:right w:val="none" w:sz="0" w:space="0" w:color="auto"/>
              </w:divBdr>
            </w:div>
            <w:div w:id="328564227">
              <w:marLeft w:val="0"/>
              <w:marRight w:val="0"/>
              <w:marTop w:val="0"/>
              <w:marBottom w:val="0"/>
              <w:divBdr>
                <w:top w:val="none" w:sz="0" w:space="0" w:color="auto"/>
                <w:left w:val="none" w:sz="0" w:space="0" w:color="auto"/>
                <w:bottom w:val="none" w:sz="0" w:space="0" w:color="auto"/>
                <w:right w:val="none" w:sz="0" w:space="0" w:color="auto"/>
              </w:divBdr>
            </w:div>
            <w:div w:id="343097917">
              <w:marLeft w:val="0"/>
              <w:marRight w:val="0"/>
              <w:marTop w:val="0"/>
              <w:marBottom w:val="0"/>
              <w:divBdr>
                <w:top w:val="none" w:sz="0" w:space="0" w:color="auto"/>
                <w:left w:val="none" w:sz="0" w:space="0" w:color="auto"/>
                <w:bottom w:val="none" w:sz="0" w:space="0" w:color="auto"/>
                <w:right w:val="none" w:sz="0" w:space="0" w:color="auto"/>
              </w:divBdr>
            </w:div>
            <w:div w:id="1172642531">
              <w:marLeft w:val="0"/>
              <w:marRight w:val="0"/>
              <w:marTop w:val="0"/>
              <w:marBottom w:val="0"/>
              <w:divBdr>
                <w:top w:val="none" w:sz="0" w:space="0" w:color="auto"/>
                <w:left w:val="none" w:sz="0" w:space="0" w:color="auto"/>
                <w:bottom w:val="none" w:sz="0" w:space="0" w:color="auto"/>
                <w:right w:val="none" w:sz="0" w:space="0" w:color="auto"/>
              </w:divBdr>
            </w:div>
            <w:div w:id="1605381202">
              <w:marLeft w:val="0"/>
              <w:marRight w:val="0"/>
              <w:marTop w:val="0"/>
              <w:marBottom w:val="0"/>
              <w:divBdr>
                <w:top w:val="none" w:sz="0" w:space="0" w:color="auto"/>
                <w:left w:val="none" w:sz="0" w:space="0" w:color="auto"/>
                <w:bottom w:val="none" w:sz="0" w:space="0" w:color="auto"/>
                <w:right w:val="none" w:sz="0" w:space="0" w:color="auto"/>
              </w:divBdr>
            </w:div>
            <w:div w:id="2007317444">
              <w:marLeft w:val="0"/>
              <w:marRight w:val="0"/>
              <w:marTop w:val="0"/>
              <w:marBottom w:val="0"/>
              <w:divBdr>
                <w:top w:val="none" w:sz="0" w:space="0" w:color="auto"/>
                <w:left w:val="none" w:sz="0" w:space="0" w:color="auto"/>
                <w:bottom w:val="none" w:sz="0" w:space="0" w:color="auto"/>
                <w:right w:val="none" w:sz="0" w:space="0" w:color="auto"/>
              </w:divBdr>
            </w:div>
            <w:div w:id="2144499327">
              <w:marLeft w:val="0"/>
              <w:marRight w:val="0"/>
              <w:marTop w:val="0"/>
              <w:marBottom w:val="0"/>
              <w:divBdr>
                <w:top w:val="none" w:sz="0" w:space="0" w:color="auto"/>
                <w:left w:val="none" w:sz="0" w:space="0" w:color="auto"/>
                <w:bottom w:val="none" w:sz="0" w:space="0" w:color="auto"/>
                <w:right w:val="none" w:sz="0" w:space="0" w:color="auto"/>
              </w:divBdr>
            </w:div>
          </w:divsChild>
        </w:div>
        <w:div w:id="946887198">
          <w:marLeft w:val="0"/>
          <w:marRight w:val="0"/>
          <w:marTop w:val="0"/>
          <w:marBottom w:val="0"/>
          <w:divBdr>
            <w:top w:val="none" w:sz="0" w:space="0" w:color="auto"/>
            <w:left w:val="none" w:sz="0" w:space="0" w:color="auto"/>
            <w:bottom w:val="none" w:sz="0" w:space="0" w:color="auto"/>
            <w:right w:val="none" w:sz="0" w:space="0" w:color="auto"/>
          </w:divBdr>
        </w:div>
        <w:div w:id="1253394207">
          <w:marLeft w:val="0"/>
          <w:marRight w:val="0"/>
          <w:marTop w:val="0"/>
          <w:marBottom w:val="0"/>
          <w:divBdr>
            <w:top w:val="none" w:sz="0" w:space="0" w:color="auto"/>
            <w:left w:val="none" w:sz="0" w:space="0" w:color="auto"/>
            <w:bottom w:val="none" w:sz="0" w:space="0" w:color="auto"/>
            <w:right w:val="none" w:sz="0" w:space="0" w:color="auto"/>
          </w:divBdr>
        </w:div>
        <w:div w:id="1311592188">
          <w:marLeft w:val="0"/>
          <w:marRight w:val="0"/>
          <w:marTop w:val="0"/>
          <w:marBottom w:val="0"/>
          <w:divBdr>
            <w:top w:val="none" w:sz="0" w:space="0" w:color="auto"/>
            <w:left w:val="none" w:sz="0" w:space="0" w:color="auto"/>
            <w:bottom w:val="none" w:sz="0" w:space="0" w:color="auto"/>
            <w:right w:val="none" w:sz="0" w:space="0" w:color="auto"/>
          </w:divBdr>
        </w:div>
        <w:div w:id="2026521215">
          <w:marLeft w:val="0"/>
          <w:marRight w:val="0"/>
          <w:marTop w:val="0"/>
          <w:marBottom w:val="0"/>
          <w:divBdr>
            <w:top w:val="none" w:sz="0" w:space="0" w:color="auto"/>
            <w:left w:val="none" w:sz="0" w:space="0" w:color="auto"/>
            <w:bottom w:val="none" w:sz="0" w:space="0" w:color="auto"/>
            <w:right w:val="none" w:sz="0" w:space="0" w:color="auto"/>
          </w:divBdr>
        </w:div>
      </w:divsChild>
    </w:div>
    <w:div w:id="595401253">
      <w:bodyDiv w:val="1"/>
      <w:marLeft w:val="0"/>
      <w:marRight w:val="0"/>
      <w:marTop w:val="0"/>
      <w:marBottom w:val="0"/>
      <w:divBdr>
        <w:top w:val="none" w:sz="0" w:space="0" w:color="auto"/>
        <w:left w:val="none" w:sz="0" w:space="0" w:color="auto"/>
        <w:bottom w:val="none" w:sz="0" w:space="0" w:color="auto"/>
        <w:right w:val="none" w:sz="0" w:space="0" w:color="auto"/>
      </w:divBdr>
    </w:div>
    <w:div w:id="630937122">
      <w:bodyDiv w:val="1"/>
      <w:marLeft w:val="0"/>
      <w:marRight w:val="0"/>
      <w:marTop w:val="0"/>
      <w:marBottom w:val="0"/>
      <w:divBdr>
        <w:top w:val="none" w:sz="0" w:space="0" w:color="auto"/>
        <w:left w:val="none" w:sz="0" w:space="0" w:color="auto"/>
        <w:bottom w:val="none" w:sz="0" w:space="0" w:color="auto"/>
        <w:right w:val="none" w:sz="0" w:space="0" w:color="auto"/>
      </w:divBdr>
      <w:divsChild>
        <w:div w:id="320040320">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530072782">
          <w:marLeft w:val="0"/>
          <w:marRight w:val="0"/>
          <w:marTop w:val="0"/>
          <w:marBottom w:val="0"/>
          <w:divBdr>
            <w:top w:val="none" w:sz="0" w:space="0" w:color="auto"/>
            <w:left w:val="none" w:sz="0" w:space="0" w:color="auto"/>
            <w:bottom w:val="none" w:sz="0" w:space="0" w:color="auto"/>
            <w:right w:val="none" w:sz="0" w:space="0" w:color="auto"/>
          </w:divBdr>
        </w:div>
        <w:div w:id="567422249">
          <w:marLeft w:val="0"/>
          <w:marRight w:val="0"/>
          <w:marTop w:val="0"/>
          <w:marBottom w:val="0"/>
          <w:divBdr>
            <w:top w:val="none" w:sz="0" w:space="0" w:color="auto"/>
            <w:left w:val="none" w:sz="0" w:space="0" w:color="auto"/>
            <w:bottom w:val="none" w:sz="0" w:space="0" w:color="auto"/>
            <w:right w:val="none" w:sz="0" w:space="0" w:color="auto"/>
          </w:divBdr>
        </w:div>
        <w:div w:id="644773820">
          <w:marLeft w:val="0"/>
          <w:marRight w:val="0"/>
          <w:marTop w:val="0"/>
          <w:marBottom w:val="0"/>
          <w:divBdr>
            <w:top w:val="none" w:sz="0" w:space="0" w:color="auto"/>
            <w:left w:val="none" w:sz="0" w:space="0" w:color="auto"/>
            <w:bottom w:val="none" w:sz="0" w:space="0" w:color="auto"/>
            <w:right w:val="none" w:sz="0" w:space="0" w:color="auto"/>
          </w:divBdr>
        </w:div>
        <w:div w:id="1117336610">
          <w:marLeft w:val="0"/>
          <w:marRight w:val="0"/>
          <w:marTop w:val="0"/>
          <w:marBottom w:val="0"/>
          <w:divBdr>
            <w:top w:val="none" w:sz="0" w:space="0" w:color="auto"/>
            <w:left w:val="none" w:sz="0" w:space="0" w:color="auto"/>
            <w:bottom w:val="none" w:sz="0" w:space="0" w:color="auto"/>
            <w:right w:val="none" w:sz="0" w:space="0" w:color="auto"/>
          </w:divBdr>
          <w:divsChild>
            <w:div w:id="175312198">
              <w:marLeft w:val="0"/>
              <w:marRight w:val="0"/>
              <w:marTop w:val="0"/>
              <w:marBottom w:val="0"/>
              <w:divBdr>
                <w:top w:val="none" w:sz="0" w:space="0" w:color="auto"/>
                <w:left w:val="none" w:sz="0" w:space="0" w:color="auto"/>
                <w:bottom w:val="none" w:sz="0" w:space="0" w:color="auto"/>
                <w:right w:val="none" w:sz="0" w:space="0" w:color="auto"/>
              </w:divBdr>
            </w:div>
            <w:div w:id="202836767">
              <w:marLeft w:val="0"/>
              <w:marRight w:val="0"/>
              <w:marTop w:val="0"/>
              <w:marBottom w:val="0"/>
              <w:divBdr>
                <w:top w:val="none" w:sz="0" w:space="0" w:color="auto"/>
                <w:left w:val="none" w:sz="0" w:space="0" w:color="auto"/>
                <w:bottom w:val="none" w:sz="0" w:space="0" w:color="auto"/>
                <w:right w:val="none" w:sz="0" w:space="0" w:color="auto"/>
              </w:divBdr>
            </w:div>
            <w:div w:id="306782400">
              <w:marLeft w:val="0"/>
              <w:marRight w:val="0"/>
              <w:marTop w:val="0"/>
              <w:marBottom w:val="0"/>
              <w:divBdr>
                <w:top w:val="none" w:sz="0" w:space="0" w:color="auto"/>
                <w:left w:val="none" w:sz="0" w:space="0" w:color="auto"/>
                <w:bottom w:val="none" w:sz="0" w:space="0" w:color="auto"/>
                <w:right w:val="none" w:sz="0" w:space="0" w:color="auto"/>
              </w:divBdr>
            </w:div>
            <w:div w:id="373626905">
              <w:marLeft w:val="0"/>
              <w:marRight w:val="0"/>
              <w:marTop w:val="0"/>
              <w:marBottom w:val="0"/>
              <w:divBdr>
                <w:top w:val="none" w:sz="0" w:space="0" w:color="auto"/>
                <w:left w:val="none" w:sz="0" w:space="0" w:color="auto"/>
                <w:bottom w:val="none" w:sz="0" w:space="0" w:color="auto"/>
                <w:right w:val="none" w:sz="0" w:space="0" w:color="auto"/>
              </w:divBdr>
            </w:div>
            <w:div w:id="850992996">
              <w:marLeft w:val="0"/>
              <w:marRight w:val="0"/>
              <w:marTop w:val="0"/>
              <w:marBottom w:val="0"/>
              <w:divBdr>
                <w:top w:val="none" w:sz="0" w:space="0" w:color="auto"/>
                <w:left w:val="none" w:sz="0" w:space="0" w:color="auto"/>
                <w:bottom w:val="none" w:sz="0" w:space="0" w:color="auto"/>
                <w:right w:val="none" w:sz="0" w:space="0" w:color="auto"/>
              </w:divBdr>
            </w:div>
            <w:div w:id="1942108141">
              <w:marLeft w:val="0"/>
              <w:marRight w:val="0"/>
              <w:marTop w:val="0"/>
              <w:marBottom w:val="0"/>
              <w:divBdr>
                <w:top w:val="none" w:sz="0" w:space="0" w:color="auto"/>
                <w:left w:val="none" w:sz="0" w:space="0" w:color="auto"/>
                <w:bottom w:val="none" w:sz="0" w:space="0" w:color="auto"/>
                <w:right w:val="none" w:sz="0" w:space="0" w:color="auto"/>
              </w:divBdr>
            </w:div>
            <w:div w:id="20229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2259">
      <w:bodyDiv w:val="1"/>
      <w:marLeft w:val="0"/>
      <w:marRight w:val="0"/>
      <w:marTop w:val="0"/>
      <w:marBottom w:val="0"/>
      <w:divBdr>
        <w:top w:val="none" w:sz="0" w:space="0" w:color="auto"/>
        <w:left w:val="none" w:sz="0" w:space="0" w:color="auto"/>
        <w:bottom w:val="none" w:sz="0" w:space="0" w:color="auto"/>
        <w:right w:val="none" w:sz="0" w:space="0" w:color="auto"/>
      </w:divBdr>
      <w:divsChild>
        <w:div w:id="805776475">
          <w:marLeft w:val="0"/>
          <w:marRight w:val="0"/>
          <w:marTop w:val="0"/>
          <w:marBottom w:val="0"/>
          <w:divBdr>
            <w:top w:val="single" w:sz="2" w:space="0" w:color="E5E7EB"/>
            <w:left w:val="single" w:sz="2" w:space="0" w:color="E5E7EB"/>
            <w:bottom w:val="single" w:sz="2" w:space="0" w:color="E5E7EB"/>
            <w:right w:val="single" w:sz="2" w:space="0" w:color="E5E7EB"/>
          </w:divBdr>
        </w:div>
        <w:div w:id="1158961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1064863">
      <w:bodyDiv w:val="1"/>
      <w:marLeft w:val="0"/>
      <w:marRight w:val="0"/>
      <w:marTop w:val="0"/>
      <w:marBottom w:val="0"/>
      <w:divBdr>
        <w:top w:val="none" w:sz="0" w:space="0" w:color="auto"/>
        <w:left w:val="none" w:sz="0" w:space="0" w:color="auto"/>
        <w:bottom w:val="none" w:sz="0" w:space="0" w:color="auto"/>
        <w:right w:val="none" w:sz="0" w:space="0" w:color="auto"/>
      </w:divBdr>
      <w:divsChild>
        <w:div w:id="1009869560">
          <w:marLeft w:val="0"/>
          <w:marRight w:val="0"/>
          <w:marTop w:val="0"/>
          <w:marBottom w:val="0"/>
          <w:divBdr>
            <w:top w:val="none" w:sz="0" w:space="0" w:color="auto"/>
            <w:left w:val="none" w:sz="0" w:space="0" w:color="auto"/>
            <w:bottom w:val="none" w:sz="0" w:space="0" w:color="auto"/>
            <w:right w:val="none" w:sz="0" w:space="0" w:color="auto"/>
          </w:divBdr>
        </w:div>
        <w:div w:id="1297448700">
          <w:marLeft w:val="0"/>
          <w:marRight w:val="0"/>
          <w:marTop w:val="0"/>
          <w:marBottom w:val="0"/>
          <w:divBdr>
            <w:top w:val="none" w:sz="0" w:space="0" w:color="auto"/>
            <w:left w:val="none" w:sz="0" w:space="0" w:color="auto"/>
            <w:bottom w:val="none" w:sz="0" w:space="0" w:color="auto"/>
            <w:right w:val="none" w:sz="0" w:space="0" w:color="auto"/>
          </w:divBdr>
          <w:divsChild>
            <w:div w:id="267198308">
              <w:marLeft w:val="0"/>
              <w:marRight w:val="0"/>
              <w:marTop w:val="0"/>
              <w:marBottom w:val="0"/>
              <w:divBdr>
                <w:top w:val="none" w:sz="0" w:space="0" w:color="auto"/>
                <w:left w:val="none" w:sz="0" w:space="0" w:color="auto"/>
                <w:bottom w:val="none" w:sz="0" w:space="0" w:color="auto"/>
                <w:right w:val="none" w:sz="0" w:space="0" w:color="auto"/>
              </w:divBdr>
              <w:divsChild>
                <w:div w:id="18819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8814">
      <w:bodyDiv w:val="1"/>
      <w:marLeft w:val="0"/>
      <w:marRight w:val="0"/>
      <w:marTop w:val="0"/>
      <w:marBottom w:val="0"/>
      <w:divBdr>
        <w:top w:val="none" w:sz="0" w:space="0" w:color="auto"/>
        <w:left w:val="none" w:sz="0" w:space="0" w:color="auto"/>
        <w:bottom w:val="none" w:sz="0" w:space="0" w:color="auto"/>
        <w:right w:val="none" w:sz="0" w:space="0" w:color="auto"/>
      </w:divBdr>
      <w:divsChild>
        <w:div w:id="149835273">
          <w:marLeft w:val="0"/>
          <w:marRight w:val="0"/>
          <w:marTop w:val="0"/>
          <w:marBottom w:val="0"/>
          <w:divBdr>
            <w:top w:val="single" w:sz="2" w:space="0" w:color="E5E7EB"/>
            <w:left w:val="single" w:sz="2" w:space="0" w:color="E5E7EB"/>
            <w:bottom w:val="single" w:sz="2" w:space="0" w:color="E5E7EB"/>
            <w:right w:val="single" w:sz="2" w:space="0" w:color="E5E7EB"/>
          </w:divBdr>
        </w:div>
        <w:div w:id="134050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28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cnc.gov.au/" TargetMode="External" Id="rId13" /><Relationship Type="http://schemas.openxmlformats.org/officeDocument/2006/relationships/hyperlink" Target="https://auc-word-edit.officeapps.live.com/we/wordeditorframe.aspx?ui=en-AU&amp;rs=en-US&amp;wopisrc=https%3A%2F%2Fywcacanberra.sharepoint.com%2Fsites%2FAdvocacy%2F_vti_bin%2Fwopi.ashx%2Ffiles%2F3194d58b3f944c599651b9d1e91adeec&amp;wdenableroaming=1&amp;mscc=1&amp;hid=1207DDA1-5036-6000-26A3-D40C0AC7F09B.0&amp;uih=sharepointcom&amp;wdlcid=en-AU&amp;jsapi=1&amp;jsapiver=v2&amp;corrid=d1bd9c8d-8a41-e8ec-4b12-81ce87030196&amp;usid=d1bd9c8d-8a41-e8ec-4b12-81ce87030196&amp;newsession=1&amp;sftc=1&amp;uihit=docaspx&amp;muv=1&amp;ats=PairwiseBroker&amp;cac=1&amp;sams=1&amp;mtf=1&amp;sfp=1&amp;sdp=1&amp;hch=1&amp;hwfh=1&amp;dchat=1&amp;sc=%7B%22pmo%22%3A%22https%3A%2F%2Fywcacanberra.sharepoint.com%22%2C%22pmshare%22%3Atrue%7D&amp;ctp=LeastProtected&amp;rct=Normal&amp;wdorigin=ItemsView&amp;wdhostclicktime=1764128737660&amp;afdflight=100&amp;csiro=1&amp;instantedit=1&amp;wopicomplete=1&amp;wdredirectionreason=Unified_SingleFlush"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qip.com.au/qic-health-community-services-standards-7th-edition-launched/" TargetMode="External" Id="rId12" /><Relationship Type="http://schemas.openxmlformats.org/officeDocument/2006/relationships/hyperlink" Target="https://auc-word-edit.officeapps.live.com/we/wordeditorframe.aspx?ui=en-AU&amp;rs=en-US&amp;wopisrc=https%3A%2F%2Fywcacanberra.sharepoint.com%2Fsites%2FAdvocacy%2F_vti_bin%2Fwopi.ashx%2Ffiles%2F3194d58b3f944c599651b9d1e91adeec&amp;wdenableroaming=1&amp;mscc=1&amp;hid=1207DDA1-5036-6000-26A3-D40C0AC7F09B.0&amp;uih=sharepointcom&amp;wdlcid=en-AU&amp;jsapi=1&amp;jsapiver=v2&amp;corrid=d1bd9c8d-8a41-e8ec-4b12-81ce87030196&amp;usid=d1bd9c8d-8a41-e8ec-4b12-81ce87030196&amp;newsession=1&amp;sftc=1&amp;uihit=docaspx&amp;muv=1&amp;ats=PairwiseBroker&amp;cac=1&amp;sams=1&amp;mtf=1&amp;sfp=1&amp;sdp=1&amp;hch=1&amp;hwfh=1&amp;dchat=1&amp;sc=%7B%22pmo%22%3A%22https%3A%2F%2Fywcacanberra.sharepoint.com%22%2C%22pmshare%22%3Atrue%7D&amp;ctp=LeastProtected&amp;rct=Normal&amp;wdorigin=ItemsView&amp;wdhostclicktime=1764128737660&amp;afdflight=100&amp;csiro=1&amp;instantedit=1&amp;wopicomplete=1&amp;wdredirectionreason=Unified_SingleFlush"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asqa.gov.au/about/asqa/key-legislation/standards-rto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eah.dwyer@ywca-canberra.org.au"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nrsch.gov.au/"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cityfutures.ada.unsw.edu.au/documents/764/AHM_final.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ecqa.gov.au/nqf/national-quality-standard" TargetMode="Externa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healthyschoolsact.com.au/southside-initiative/aedc-data-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7bb0dd8-7b56-4ab0-bb58-b530a96ac7d4" xsi:nil="true"/>
    <lcf76f155ced4ddcb4097134ff3c332f xmlns="1c2dd568-66d1-4358-98e2-47cdbff18c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D33E5C9ABA242A6A38FCA77DB0103" ma:contentTypeVersion="12" ma:contentTypeDescription="Create a new document." ma:contentTypeScope="" ma:versionID="6d6b2809177e7476e49b877bbea3b7b3">
  <xsd:schema xmlns:xsd="http://www.w3.org/2001/XMLSchema" xmlns:xs="http://www.w3.org/2001/XMLSchema" xmlns:p="http://schemas.microsoft.com/office/2006/metadata/properties" xmlns:ns2="1c2dd568-66d1-4358-98e2-47cdbff18c42" xmlns:ns3="87bb0dd8-7b56-4ab0-bb58-b530a96ac7d4" targetNamespace="http://schemas.microsoft.com/office/2006/metadata/properties" ma:root="true" ma:fieldsID="c8e2ae9b97ba57780e5638a47091f3d0" ns2:_="" ns3:_="">
    <xsd:import namespace="1c2dd568-66d1-4358-98e2-47cdbff18c42"/>
    <xsd:import namespace="87bb0dd8-7b56-4ab0-bb58-b530a96ac7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dd568-66d1-4358-98e2-47cdbff18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5262e1-a83b-413a-95ec-d98348c094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b0dd8-7b56-4ab0-bb58-b530a96ac7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a2d8a3-e426-4685-8b3c-82ee5be73523}" ma:internalName="TaxCatchAll" ma:showField="CatchAllData" ma:web="87bb0dd8-7b56-4ab0-bb58-b530a96ac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68E24-C2A6-475A-A367-C9E108F4BAF4}">
  <ds:schemaRefs>
    <ds:schemaRef ds:uri="http://schemas.openxmlformats.org/officeDocument/2006/bibliography"/>
  </ds:schemaRefs>
</ds:datastoreItem>
</file>

<file path=customXml/itemProps2.xml><?xml version="1.0" encoding="utf-8"?>
<ds:datastoreItem xmlns:ds="http://schemas.openxmlformats.org/officeDocument/2006/customXml" ds:itemID="{1196E15A-96CE-4B17-9FD3-C5AFA2EF1F45}">
  <ds:schemaRefs>
    <ds:schemaRef ds:uri="http://schemas.microsoft.com/office/2006/metadata/properties"/>
    <ds:schemaRef ds:uri="http://schemas.microsoft.com/office/infopath/2007/PartnerControls"/>
    <ds:schemaRef ds:uri="87bb0dd8-7b56-4ab0-bb58-b530a96ac7d4"/>
    <ds:schemaRef ds:uri="1c2dd568-66d1-4358-98e2-47cdbff18c42"/>
  </ds:schemaRefs>
</ds:datastoreItem>
</file>

<file path=customXml/itemProps3.xml><?xml version="1.0" encoding="utf-8"?>
<ds:datastoreItem xmlns:ds="http://schemas.openxmlformats.org/officeDocument/2006/customXml" ds:itemID="{F21447CD-AE3E-40EE-8CE0-B3390FD9634C}">
  <ds:schemaRefs>
    <ds:schemaRef ds:uri="http://schemas.microsoft.com/sharepoint/v3/contenttype/forms"/>
  </ds:schemaRefs>
</ds:datastoreItem>
</file>

<file path=customXml/itemProps4.xml><?xml version="1.0" encoding="utf-8"?>
<ds:datastoreItem xmlns:ds="http://schemas.openxmlformats.org/officeDocument/2006/customXml" ds:itemID="{1E733517-6491-4155-A124-D54BF640EE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Leah Dwyer</dc:creator>
  <keywords/>
  <dc:description/>
  <lastModifiedBy>Leah Dwyer</lastModifiedBy>
  <revision>37</revision>
  <dcterms:created xsi:type="dcterms:W3CDTF">2025-11-25T09:14:00.0000000Z</dcterms:created>
  <dcterms:modified xsi:type="dcterms:W3CDTF">2026-02-13T02:10:03.4485967Z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0x01010079BD33E5C9ABA242A6A38FCA77DB0103</vt:lpwstr>
  </property>
  <property fmtid="{D5CDD505-2E9C-101B-9397-08002B2CF9AE}" pid="3" name="MediaServiceImageTags">
    <vt:lpwstr/>
  </property>
  <property fmtid="{D5CDD505-2E9C-101B-9397-08002B2CF9AE}" pid="4" name="docLang">
    <vt:lpwstr>en</vt:lpwstr>
  </property>
</Properties>
</file>